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4760" w:type="dxa"/>
        <w:tblInd w:w="-252" w:type="dxa"/>
        <w:tblLayout w:type="fixed"/>
        <w:tblLook w:val="01E0" w:firstRow="1" w:lastRow="1" w:firstColumn="1" w:lastColumn="1" w:noHBand="0" w:noVBand="0"/>
      </w:tblPr>
      <w:tblGrid>
        <w:gridCol w:w="9180"/>
        <w:gridCol w:w="2880"/>
        <w:gridCol w:w="2700"/>
      </w:tblGrid>
      <w:tr w:rsidR="00406942" w14:paraId="14A846EE" w14:textId="77777777" w:rsidTr="52412EAE">
        <w:tc>
          <w:tcPr>
            <w:tcW w:w="12060" w:type="dxa"/>
            <w:gridSpan w:val="2"/>
          </w:tcPr>
          <w:p w14:paraId="4AC6F404" w14:textId="77777777" w:rsidR="00406942" w:rsidRPr="003A73A2" w:rsidRDefault="00406942" w:rsidP="00F35A55">
            <w:pPr>
              <w:rPr>
                <w:rFonts w:ascii="Arial" w:hAnsi="Arial" w:cs="Arial"/>
                <w:b/>
                <w:highlight w:val="lightGray"/>
              </w:rPr>
            </w:pPr>
          </w:p>
        </w:tc>
        <w:tc>
          <w:tcPr>
            <w:tcW w:w="2700" w:type="dxa"/>
          </w:tcPr>
          <w:p w14:paraId="4D8C265B" w14:textId="77777777" w:rsidR="00406942" w:rsidRPr="003A73A2" w:rsidRDefault="003A12E7" w:rsidP="003A73A2">
            <w:pPr>
              <w:jc w:val="right"/>
              <w:rPr>
                <w:rFonts w:ascii="Arial" w:hAnsi="Arial" w:cs="Arial"/>
                <w:b/>
                <w:highlight w:val="lightGray"/>
              </w:rPr>
            </w:pPr>
            <w:r>
              <w:rPr>
                <w:noProof/>
                <w:lang w:val="en-US" w:eastAsia="en-US"/>
              </w:rPr>
              <w:drawing>
                <wp:inline distT="0" distB="0" distL="0" distR="0" wp14:anchorId="2591CB54" wp14:editId="65321E92">
                  <wp:extent cx="838200" cy="800100"/>
                  <wp:effectExtent l="19050" t="0" r="0" b="0"/>
                  <wp:docPr id="1" name="Picture 1" descr="Cardiff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diff University logo"/>
                          <pic:cNvPicPr>
                            <a:picLocks noChangeAspect="1" noChangeArrowheads="1"/>
                          </pic:cNvPicPr>
                        </pic:nvPicPr>
                        <pic:blipFill>
                          <a:blip r:embed="rId7"/>
                          <a:srcRect/>
                          <a:stretch>
                            <a:fillRect/>
                          </a:stretch>
                        </pic:blipFill>
                        <pic:spPr bwMode="auto">
                          <a:xfrm>
                            <a:off x="0" y="0"/>
                            <a:ext cx="838200" cy="800100"/>
                          </a:xfrm>
                          <a:prstGeom prst="rect">
                            <a:avLst/>
                          </a:prstGeom>
                          <a:noFill/>
                          <a:ln w="9525">
                            <a:noFill/>
                            <a:miter lim="800000"/>
                            <a:headEnd/>
                            <a:tailEnd/>
                          </a:ln>
                        </pic:spPr>
                      </pic:pic>
                    </a:graphicData>
                  </a:graphic>
                </wp:inline>
              </w:drawing>
            </w:r>
          </w:p>
        </w:tc>
      </w:tr>
      <w:tr w:rsidR="00406942" w14:paraId="655259E4" w14:textId="77777777" w:rsidTr="52412EAE">
        <w:tc>
          <w:tcPr>
            <w:tcW w:w="9180" w:type="dxa"/>
          </w:tcPr>
          <w:p w14:paraId="16B5D215" w14:textId="581B1275" w:rsidR="00406942" w:rsidRPr="003A73A2" w:rsidRDefault="52412EAE" w:rsidP="52412EAE">
            <w:pPr>
              <w:rPr>
                <w:rFonts w:ascii="Arial" w:hAnsi="Arial" w:cs="Arial"/>
                <w:b/>
                <w:bCs/>
                <w:sz w:val="48"/>
                <w:szCs w:val="48"/>
              </w:rPr>
            </w:pPr>
            <w:r w:rsidRPr="52412EAE">
              <w:rPr>
                <w:rFonts w:ascii="Arial" w:hAnsi="Arial" w:cs="Arial"/>
                <w:b/>
                <w:bCs/>
                <w:sz w:val="48"/>
                <w:szCs w:val="48"/>
              </w:rPr>
              <w:t>Systems Biology</w:t>
            </w:r>
          </w:p>
          <w:p w14:paraId="58493D41" w14:textId="77777777" w:rsidR="00406942" w:rsidRPr="003A73A2" w:rsidRDefault="00406942" w:rsidP="003A73A2">
            <w:pPr>
              <w:ind w:left="-108"/>
              <w:rPr>
                <w:rFonts w:ascii="Arial" w:hAnsi="Arial" w:cs="Arial"/>
                <w:b/>
              </w:rPr>
            </w:pPr>
          </w:p>
        </w:tc>
        <w:tc>
          <w:tcPr>
            <w:tcW w:w="2880" w:type="dxa"/>
            <w:vAlign w:val="bottom"/>
          </w:tcPr>
          <w:p w14:paraId="0CBFC759" w14:textId="526F8110" w:rsidR="00406942" w:rsidRPr="003A73A2" w:rsidRDefault="00406942" w:rsidP="52412EAE">
            <w:pPr>
              <w:rPr>
                <w:rFonts w:ascii="Arial" w:hAnsi="Arial" w:cs="Arial"/>
                <w:b/>
                <w:bCs/>
              </w:rPr>
            </w:pPr>
          </w:p>
        </w:tc>
        <w:tc>
          <w:tcPr>
            <w:tcW w:w="2700" w:type="dxa"/>
            <w:vAlign w:val="bottom"/>
          </w:tcPr>
          <w:p w14:paraId="344F67EA" w14:textId="77777777" w:rsidR="00406942" w:rsidRPr="003A73A2" w:rsidRDefault="00406942" w:rsidP="003B7236">
            <w:pPr>
              <w:rPr>
                <w:rFonts w:ascii="Arial" w:hAnsi="Arial" w:cs="Arial"/>
                <w:sz w:val="20"/>
                <w:szCs w:val="20"/>
              </w:rPr>
            </w:pPr>
          </w:p>
        </w:tc>
      </w:tr>
      <w:tr w:rsidR="00406942" w14:paraId="624B5321" w14:textId="77777777" w:rsidTr="52412EAE">
        <w:tc>
          <w:tcPr>
            <w:tcW w:w="9180" w:type="dxa"/>
            <w:vMerge w:val="restart"/>
          </w:tcPr>
          <w:p w14:paraId="234F7086" w14:textId="058E3B63" w:rsidR="00F4178B" w:rsidRPr="00F4178B" w:rsidRDefault="00F4178B" w:rsidP="00F4178B">
            <w:pPr>
              <w:rPr>
                <w:rFonts w:ascii="Arial" w:hAnsi="Arial" w:cs="Arial"/>
                <w:sz w:val="22"/>
                <w:szCs w:val="22"/>
              </w:rPr>
            </w:pPr>
            <w:r w:rsidRPr="00F4178B">
              <w:rPr>
                <w:rFonts w:ascii="Arial" w:hAnsi="Arial" w:cs="Arial"/>
                <w:sz w:val="22"/>
                <w:szCs w:val="22"/>
              </w:rPr>
              <w:t xml:space="preserve">Systems biology is an exciting new area of science where complex behaviour in natural systems (e.g. protein folding, bacterial quorum sensing, fish shoaling, evolution of disease resistance in plants) are understood to involve the complex interactions of the simpler component parts of the system. Importantly, it is founded on the understanding that these </w:t>
            </w:r>
            <w:r w:rsidR="0013184B">
              <w:rPr>
                <w:rFonts w:ascii="Arial" w:hAnsi="Arial" w:cs="Arial"/>
                <w:sz w:val="22"/>
                <w:szCs w:val="22"/>
              </w:rPr>
              <w:t>outcomes</w:t>
            </w:r>
            <w:r w:rsidRPr="00F4178B">
              <w:rPr>
                <w:rFonts w:ascii="Arial" w:hAnsi="Arial" w:cs="Arial"/>
                <w:sz w:val="22"/>
                <w:szCs w:val="22"/>
              </w:rPr>
              <w:t xml:space="preserve"> are not a simple sum of the different parts but </w:t>
            </w:r>
            <w:r w:rsidR="0013184B">
              <w:rPr>
                <w:rFonts w:ascii="Arial" w:hAnsi="Arial" w:cs="Arial"/>
                <w:sz w:val="22"/>
                <w:szCs w:val="22"/>
              </w:rPr>
              <w:t>have</w:t>
            </w:r>
            <w:r w:rsidR="0013184B" w:rsidRPr="00F4178B">
              <w:rPr>
                <w:rFonts w:ascii="Arial" w:hAnsi="Arial" w:cs="Arial"/>
                <w:sz w:val="22"/>
                <w:szCs w:val="22"/>
              </w:rPr>
              <w:t xml:space="preserve"> </w:t>
            </w:r>
            <w:r w:rsidRPr="00F4178B">
              <w:rPr>
                <w:rFonts w:ascii="Arial" w:hAnsi="Arial" w:cs="Arial"/>
                <w:sz w:val="22"/>
                <w:szCs w:val="22"/>
              </w:rPr>
              <w:t xml:space="preserve">‘emergent properties’ that </w:t>
            </w:r>
            <w:r w:rsidR="0013184B">
              <w:rPr>
                <w:rFonts w:ascii="Arial" w:hAnsi="Arial" w:cs="Arial"/>
                <w:sz w:val="22"/>
                <w:szCs w:val="22"/>
              </w:rPr>
              <w:t xml:space="preserve">may not be easily predictable and </w:t>
            </w:r>
            <w:r w:rsidRPr="00F4178B">
              <w:rPr>
                <w:rFonts w:ascii="Arial" w:hAnsi="Arial" w:cs="Arial"/>
                <w:sz w:val="22"/>
                <w:szCs w:val="22"/>
              </w:rPr>
              <w:t xml:space="preserve">occur because of the interactions </w:t>
            </w:r>
            <w:r w:rsidR="0013184B">
              <w:rPr>
                <w:rFonts w:ascii="Arial" w:hAnsi="Arial" w:cs="Arial"/>
                <w:sz w:val="22"/>
                <w:szCs w:val="22"/>
              </w:rPr>
              <w:t>between many individual</w:t>
            </w:r>
            <w:r w:rsidR="0013184B" w:rsidRPr="00F4178B">
              <w:rPr>
                <w:rFonts w:ascii="Arial" w:hAnsi="Arial" w:cs="Arial"/>
                <w:sz w:val="22"/>
                <w:szCs w:val="22"/>
              </w:rPr>
              <w:t xml:space="preserve"> </w:t>
            </w:r>
            <w:r w:rsidRPr="00F4178B">
              <w:rPr>
                <w:rFonts w:ascii="Arial" w:hAnsi="Arial" w:cs="Arial"/>
                <w:sz w:val="22"/>
                <w:szCs w:val="22"/>
              </w:rPr>
              <w:t xml:space="preserve">parts. At its core the new discipline aims to understand biological systems </w:t>
            </w:r>
            <w:r w:rsidR="0013184B">
              <w:rPr>
                <w:rFonts w:ascii="Arial" w:hAnsi="Arial" w:cs="Arial"/>
                <w:sz w:val="22"/>
                <w:szCs w:val="22"/>
              </w:rPr>
              <w:t xml:space="preserve">more fully </w:t>
            </w:r>
            <w:r w:rsidRPr="00F4178B">
              <w:rPr>
                <w:rFonts w:ascii="Arial" w:hAnsi="Arial" w:cs="Arial"/>
                <w:sz w:val="22"/>
                <w:szCs w:val="22"/>
              </w:rPr>
              <w:t xml:space="preserve">by </w:t>
            </w:r>
            <w:r w:rsidR="0013184B">
              <w:rPr>
                <w:rFonts w:ascii="Arial" w:hAnsi="Arial" w:cs="Arial"/>
                <w:sz w:val="22"/>
                <w:szCs w:val="22"/>
              </w:rPr>
              <w:t>making use of both</w:t>
            </w:r>
            <w:r w:rsidR="0013184B" w:rsidRPr="00F4178B">
              <w:rPr>
                <w:rFonts w:ascii="Arial" w:hAnsi="Arial" w:cs="Arial"/>
                <w:sz w:val="22"/>
                <w:szCs w:val="22"/>
              </w:rPr>
              <w:t xml:space="preserve"> </w:t>
            </w:r>
            <w:r w:rsidRPr="00F4178B">
              <w:rPr>
                <w:rFonts w:ascii="Arial" w:hAnsi="Arial" w:cs="Arial"/>
                <w:sz w:val="22"/>
                <w:szCs w:val="22"/>
              </w:rPr>
              <w:t xml:space="preserve">experimental </w:t>
            </w:r>
            <w:r w:rsidR="001518A4">
              <w:rPr>
                <w:rFonts w:ascii="Arial" w:hAnsi="Arial" w:cs="Arial"/>
                <w:sz w:val="22"/>
                <w:szCs w:val="22"/>
              </w:rPr>
              <w:t xml:space="preserve">data </w:t>
            </w:r>
            <w:r w:rsidRPr="00F4178B">
              <w:rPr>
                <w:rFonts w:ascii="Arial" w:hAnsi="Arial" w:cs="Arial"/>
                <w:sz w:val="22"/>
                <w:szCs w:val="22"/>
              </w:rPr>
              <w:t>and computational methods</w:t>
            </w:r>
            <w:r w:rsidR="001518A4">
              <w:rPr>
                <w:rFonts w:ascii="Arial" w:hAnsi="Arial" w:cs="Arial"/>
                <w:sz w:val="22"/>
                <w:szCs w:val="22"/>
              </w:rPr>
              <w:t>. E</w:t>
            </w:r>
            <w:r w:rsidRPr="00F4178B">
              <w:rPr>
                <w:rFonts w:ascii="Arial" w:hAnsi="Arial" w:cs="Arial"/>
                <w:sz w:val="22"/>
                <w:szCs w:val="22"/>
              </w:rPr>
              <w:t xml:space="preserve">xperimental data is analysed and then used to build </w:t>
            </w:r>
            <w:r w:rsidRPr="00F4178B">
              <w:rPr>
                <w:rFonts w:ascii="Arial" w:hAnsi="Arial" w:cs="Arial"/>
                <w:i/>
                <w:sz w:val="22"/>
                <w:szCs w:val="22"/>
              </w:rPr>
              <w:t>in silico</w:t>
            </w:r>
            <w:r w:rsidRPr="00F4178B">
              <w:rPr>
                <w:rFonts w:ascii="Arial" w:hAnsi="Arial" w:cs="Arial"/>
                <w:sz w:val="22"/>
                <w:szCs w:val="22"/>
              </w:rPr>
              <w:t xml:space="preserve"> </w:t>
            </w:r>
            <w:r w:rsidR="0013184B">
              <w:rPr>
                <w:rFonts w:ascii="Arial" w:hAnsi="Arial" w:cs="Arial"/>
                <w:sz w:val="22"/>
                <w:szCs w:val="22"/>
              </w:rPr>
              <w:t>“</w:t>
            </w:r>
            <w:r w:rsidRPr="00F4178B">
              <w:rPr>
                <w:rFonts w:ascii="Arial" w:hAnsi="Arial" w:cs="Arial"/>
                <w:sz w:val="22"/>
                <w:szCs w:val="22"/>
              </w:rPr>
              <w:t>models</w:t>
            </w:r>
            <w:r w:rsidR="0013184B">
              <w:rPr>
                <w:rFonts w:ascii="Arial" w:hAnsi="Arial" w:cs="Arial"/>
                <w:sz w:val="22"/>
                <w:szCs w:val="22"/>
              </w:rPr>
              <w:t>”</w:t>
            </w:r>
            <w:r w:rsidRPr="00F4178B">
              <w:rPr>
                <w:rFonts w:ascii="Arial" w:hAnsi="Arial" w:cs="Arial"/>
                <w:sz w:val="22"/>
                <w:szCs w:val="22"/>
              </w:rPr>
              <w:t xml:space="preserve"> that in turn are used to </w:t>
            </w:r>
            <w:r w:rsidR="0013184B">
              <w:rPr>
                <w:rFonts w:ascii="Arial" w:hAnsi="Arial" w:cs="Arial"/>
                <w:sz w:val="22"/>
                <w:szCs w:val="22"/>
              </w:rPr>
              <w:t>produce</w:t>
            </w:r>
            <w:r w:rsidR="0013184B" w:rsidRPr="00F4178B">
              <w:rPr>
                <w:rFonts w:ascii="Arial" w:hAnsi="Arial" w:cs="Arial"/>
                <w:sz w:val="22"/>
                <w:szCs w:val="22"/>
              </w:rPr>
              <w:t xml:space="preserve"> </w:t>
            </w:r>
            <w:r w:rsidRPr="00F4178B">
              <w:rPr>
                <w:rFonts w:ascii="Arial" w:hAnsi="Arial" w:cs="Arial"/>
                <w:sz w:val="22"/>
                <w:szCs w:val="22"/>
              </w:rPr>
              <w:t xml:space="preserve">new hypotheses to be tested experimentally, then </w:t>
            </w:r>
            <w:r w:rsidR="0013184B">
              <w:rPr>
                <w:rFonts w:ascii="Arial" w:hAnsi="Arial" w:cs="Arial"/>
                <w:sz w:val="22"/>
                <w:szCs w:val="22"/>
              </w:rPr>
              <w:t xml:space="preserve">in turn </w:t>
            </w:r>
            <w:r w:rsidRPr="00F4178B">
              <w:rPr>
                <w:rFonts w:ascii="Arial" w:hAnsi="Arial" w:cs="Arial"/>
                <w:sz w:val="22"/>
                <w:szCs w:val="22"/>
              </w:rPr>
              <w:t>providing further data that is then used to improve and enhance the models in a repeated cycle. Systems biology</w:t>
            </w:r>
            <w:r w:rsidR="0013184B">
              <w:rPr>
                <w:rFonts w:ascii="Arial" w:hAnsi="Arial" w:cs="Arial"/>
                <w:sz w:val="22"/>
                <w:szCs w:val="22"/>
              </w:rPr>
              <w:t xml:space="preserve"> can</w:t>
            </w:r>
            <w:r w:rsidRPr="00F4178B">
              <w:rPr>
                <w:rFonts w:ascii="Arial" w:hAnsi="Arial" w:cs="Arial"/>
                <w:sz w:val="22"/>
                <w:szCs w:val="22"/>
              </w:rPr>
              <w:t xml:space="preserve"> work with data and models at different scales, from individual molecules through to whole organisms and ecosystems. The systems approach therefore involves </w:t>
            </w:r>
            <w:r w:rsidR="0013184B">
              <w:rPr>
                <w:rFonts w:ascii="Arial" w:hAnsi="Arial" w:cs="Arial"/>
                <w:sz w:val="22"/>
                <w:szCs w:val="22"/>
              </w:rPr>
              <w:t xml:space="preserve">borrowing </w:t>
            </w:r>
            <w:r w:rsidRPr="00F4178B">
              <w:rPr>
                <w:rFonts w:ascii="Arial" w:hAnsi="Arial" w:cs="Arial"/>
                <w:sz w:val="22"/>
                <w:szCs w:val="22"/>
              </w:rPr>
              <w:t xml:space="preserve">concepts and tools from mathematics, statistics and computer science </w:t>
            </w:r>
            <w:r w:rsidR="0013184B">
              <w:rPr>
                <w:rFonts w:ascii="Arial" w:hAnsi="Arial" w:cs="Arial"/>
                <w:sz w:val="22"/>
                <w:szCs w:val="22"/>
              </w:rPr>
              <w:t xml:space="preserve">and </w:t>
            </w:r>
            <w:r w:rsidRPr="00F4178B">
              <w:rPr>
                <w:rFonts w:ascii="Arial" w:hAnsi="Arial" w:cs="Arial"/>
                <w:sz w:val="22"/>
                <w:szCs w:val="22"/>
              </w:rPr>
              <w:t>appl</w:t>
            </w:r>
            <w:r w:rsidR="0013184B">
              <w:rPr>
                <w:rFonts w:ascii="Arial" w:hAnsi="Arial" w:cs="Arial"/>
                <w:sz w:val="22"/>
                <w:szCs w:val="22"/>
              </w:rPr>
              <w:t>ying these</w:t>
            </w:r>
            <w:r w:rsidRPr="00F4178B">
              <w:rPr>
                <w:rFonts w:ascii="Arial" w:hAnsi="Arial" w:cs="Arial"/>
                <w:sz w:val="22"/>
                <w:szCs w:val="22"/>
              </w:rPr>
              <w:t xml:space="preserve"> to biological problems. </w:t>
            </w:r>
            <w:r w:rsidR="0013184B">
              <w:rPr>
                <w:rFonts w:ascii="Arial" w:hAnsi="Arial" w:cs="Arial"/>
                <w:sz w:val="22"/>
                <w:szCs w:val="22"/>
              </w:rPr>
              <w:t xml:space="preserve">It is important to appreciate that whilst the biological systems may be complex, the underlying maths used to understand them and predict their behaviour is straightforward, and </w:t>
            </w:r>
            <w:r w:rsidR="001518A4">
              <w:rPr>
                <w:rFonts w:ascii="Arial" w:hAnsi="Arial" w:cs="Arial"/>
                <w:sz w:val="22"/>
                <w:szCs w:val="22"/>
              </w:rPr>
              <w:t>such concepts</w:t>
            </w:r>
            <w:r w:rsidR="0013184B">
              <w:rPr>
                <w:rFonts w:ascii="Arial" w:hAnsi="Arial" w:cs="Arial"/>
                <w:sz w:val="22"/>
                <w:szCs w:val="22"/>
              </w:rPr>
              <w:t xml:space="preserve"> allow us to gain a much deeper understanding of the complexity of biology. </w:t>
            </w:r>
            <w:r w:rsidRPr="00F4178B">
              <w:rPr>
                <w:rFonts w:ascii="Arial" w:hAnsi="Arial" w:cs="Arial"/>
                <w:sz w:val="22"/>
                <w:szCs w:val="22"/>
              </w:rPr>
              <w:t>This module explores systems bi</w:t>
            </w:r>
            <w:r w:rsidR="004C0262">
              <w:rPr>
                <w:rFonts w:ascii="Arial" w:hAnsi="Arial" w:cs="Arial"/>
                <w:sz w:val="22"/>
                <w:szCs w:val="22"/>
              </w:rPr>
              <w:t>ology principles and approaches</w:t>
            </w:r>
            <w:r w:rsidRPr="00F4178B">
              <w:rPr>
                <w:rFonts w:ascii="Arial" w:hAnsi="Arial" w:cs="Arial"/>
                <w:sz w:val="22"/>
                <w:szCs w:val="22"/>
              </w:rPr>
              <w:t xml:space="preserve"> and equips students with background knowledge that will enable them to explore and understand all biology from a systems perspective.</w:t>
            </w:r>
            <w:r w:rsidR="0013184B">
              <w:rPr>
                <w:rFonts w:ascii="Arial" w:hAnsi="Arial" w:cs="Arial"/>
                <w:sz w:val="22"/>
                <w:szCs w:val="22"/>
              </w:rPr>
              <w:t xml:space="preserve"> Students will also gain useful skills in working across discipline boundaries.</w:t>
            </w:r>
            <w:r w:rsidR="00492BDC">
              <w:rPr>
                <w:rFonts w:ascii="Arial" w:hAnsi="Arial" w:cs="Arial"/>
                <w:sz w:val="22"/>
                <w:szCs w:val="22"/>
              </w:rPr>
              <w:t xml:space="preserve"> </w:t>
            </w:r>
          </w:p>
          <w:p w14:paraId="399C7F59" w14:textId="77777777" w:rsidR="00F4178B" w:rsidRPr="00F4178B" w:rsidRDefault="00F4178B" w:rsidP="00F4178B">
            <w:pPr>
              <w:rPr>
                <w:rFonts w:ascii="Arial" w:hAnsi="Arial" w:cs="Arial"/>
                <w:sz w:val="22"/>
                <w:szCs w:val="22"/>
              </w:rPr>
            </w:pPr>
            <w:r w:rsidRPr="00F4178B">
              <w:rPr>
                <w:rFonts w:ascii="Arial" w:hAnsi="Arial" w:cs="Arial"/>
                <w:sz w:val="22"/>
                <w:szCs w:val="22"/>
              </w:rPr>
              <w:t xml:space="preserve"> </w:t>
            </w:r>
          </w:p>
          <w:p w14:paraId="43CE5BCA" w14:textId="6EE64AC1" w:rsidR="00D043D0" w:rsidRPr="004C0262" w:rsidRDefault="00F4178B" w:rsidP="52412EAE">
            <w:pPr>
              <w:rPr>
                <w:rFonts w:ascii="Arial" w:hAnsi="Arial" w:cs="Arial"/>
                <w:b/>
                <w:sz w:val="22"/>
                <w:szCs w:val="22"/>
              </w:rPr>
            </w:pPr>
            <w:r w:rsidRPr="00F4178B">
              <w:rPr>
                <w:rFonts w:ascii="Arial" w:hAnsi="Arial" w:cs="Arial"/>
                <w:sz w:val="22"/>
                <w:szCs w:val="22"/>
              </w:rPr>
              <w:t xml:space="preserve">The module aims to address the concepts and approaches of systems biology and show how a global holistic view of biological systems and processes can lead to </w:t>
            </w:r>
            <w:r w:rsidR="00F86F4C">
              <w:rPr>
                <w:rFonts w:ascii="Arial" w:hAnsi="Arial" w:cs="Arial"/>
                <w:sz w:val="22"/>
                <w:szCs w:val="22"/>
              </w:rPr>
              <w:t xml:space="preserve">a </w:t>
            </w:r>
            <w:r w:rsidR="0013184B">
              <w:rPr>
                <w:rFonts w:ascii="Arial" w:hAnsi="Arial" w:cs="Arial"/>
                <w:sz w:val="22"/>
                <w:szCs w:val="22"/>
              </w:rPr>
              <w:t xml:space="preserve">better </w:t>
            </w:r>
            <w:r w:rsidRPr="00F4178B">
              <w:rPr>
                <w:rFonts w:ascii="Arial" w:hAnsi="Arial" w:cs="Arial"/>
                <w:sz w:val="22"/>
                <w:szCs w:val="22"/>
              </w:rPr>
              <w:t>understanding of the</w:t>
            </w:r>
            <w:r w:rsidR="001518A4">
              <w:rPr>
                <w:rFonts w:ascii="Arial" w:hAnsi="Arial" w:cs="Arial"/>
                <w:sz w:val="22"/>
                <w:szCs w:val="22"/>
              </w:rPr>
              <w:t xml:space="preserve"> </w:t>
            </w:r>
            <w:r w:rsidRPr="00F4178B">
              <w:rPr>
                <w:rFonts w:ascii="Arial" w:hAnsi="Arial" w:cs="Arial"/>
                <w:sz w:val="22"/>
                <w:szCs w:val="22"/>
              </w:rPr>
              <w:t>function</w:t>
            </w:r>
            <w:r w:rsidR="00F86F4C">
              <w:rPr>
                <w:rFonts w:ascii="Arial" w:hAnsi="Arial" w:cs="Arial"/>
                <w:sz w:val="22"/>
                <w:szCs w:val="22"/>
              </w:rPr>
              <w:t xml:space="preserve"> of system components</w:t>
            </w:r>
            <w:r w:rsidRPr="00F4178B">
              <w:rPr>
                <w:rFonts w:ascii="Arial" w:hAnsi="Arial" w:cs="Arial"/>
                <w:sz w:val="22"/>
                <w:szCs w:val="22"/>
              </w:rPr>
              <w:t>. It will show how biological systems can be represented at different levels of abstraction</w:t>
            </w:r>
            <w:r w:rsidR="005A641C">
              <w:rPr>
                <w:rFonts w:ascii="Arial" w:hAnsi="Arial" w:cs="Arial"/>
                <w:sz w:val="22"/>
                <w:szCs w:val="22"/>
              </w:rPr>
              <w:t>,</w:t>
            </w:r>
            <w:r w:rsidRPr="00F4178B">
              <w:rPr>
                <w:rFonts w:ascii="Arial" w:hAnsi="Arial" w:cs="Arial"/>
                <w:sz w:val="22"/>
                <w:szCs w:val="22"/>
              </w:rPr>
              <w:t xml:space="preserve"> drawing examples from different scales in biology from metabolic and gene control networks to the dynamics of populations. It will cover a range of computational modelling approaches and demonstrate how models may be used to represent processes at a systems level and generate testable biological hypotheses. </w:t>
            </w:r>
          </w:p>
          <w:p w14:paraId="5EA421C8" w14:textId="77777777" w:rsidR="00406942" w:rsidRPr="003A73A2" w:rsidRDefault="00406942" w:rsidP="00F35A55">
            <w:pPr>
              <w:rPr>
                <w:rFonts w:ascii="Arial" w:hAnsi="Arial" w:cs="Arial"/>
              </w:rPr>
            </w:pPr>
          </w:p>
          <w:p w14:paraId="59B0E7D9" w14:textId="77777777" w:rsidR="00406942" w:rsidRPr="003A73A2" w:rsidRDefault="00406942" w:rsidP="005F477F">
            <w:pPr>
              <w:rPr>
                <w:rFonts w:ascii="Arial" w:hAnsi="Arial" w:cs="Arial"/>
              </w:rPr>
            </w:pPr>
          </w:p>
        </w:tc>
        <w:tc>
          <w:tcPr>
            <w:tcW w:w="2880" w:type="dxa"/>
            <w:vAlign w:val="bottom"/>
          </w:tcPr>
          <w:p w14:paraId="72BB42C6" w14:textId="7B3508A3" w:rsidR="00406942" w:rsidRPr="003A73A2" w:rsidRDefault="52412EAE" w:rsidP="52412EAE">
            <w:pPr>
              <w:rPr>
                <w:rFonts w:ascii="Arial" w:hAnsi="Arial" w:cs="Arial"/>
                <w:b/>
                <w:bCs/>
              </w:rPr>
            </w:pPr>
            <w:r w:rsidRPr="52412EAE">
              <w:rPr>
                <w:rFonts w:ascii="Arial" w:hAnsi="Arial" w:cs="Arial"/>
                <w:sz w:val="20"/>
                <w:szCs w:val="20"/>
              </w:rPr>
              <w:lastRenderedPageBreak/>
              <w:t>Module Code:  BI315</w:t>
            </w:r>
            <w:r w:rsidR="007208D9">
              <w:rPr>
                <w:rFonts w:ascii="Arial" w:hAnsi="Arial" w:cs="Arial"/>
                <w:sz w:val="20"/>
                <w:szCs w:val="20"/>
              </w:rPr>
              <w:t>7</w:t>
            </w:r>
          </w:p>
        </w:tc>
        <w:tc>
          <w:tcPr>
            <w:tcW w:w="2700" w:type="dxa"/>
            <w:vAlign w:val="bottom"/>
          </w:tcPr>
          <w:p w14:paraId="14FDA90F" w14:textId="77777777" w:rsidR="00406942" w:rsidRPr="003A73A2" w:rsidRDefault="00406942" w:rsidP="00FC27CC">
            <w:pPr>
              <w:rPr>
                <w:rFonts w:ascii="Arial" w:hAnsi="Arial" w:cs="Arial"/>
                <w:sz w:val="20"/>
                <w:szCs w:val="20"/>
              </w:rPr>
            </w:pPr>
          </w:p>
        </w:tc>
      </w:tr>
      <w:tr w:rsidR="00406942" w14:paraId="34247A71" w14:textId="77777777" w:rsidTr="52412EAE">
        <w:tc>
          <w:tcPr>
            <w:tcW w:w="9180" w:type="dxa"/>
            <w:vMerge/>
          </w:tcPr>
          <w:p w14:paraId="7EC0F90B" w14:textId="77777777" w:rsidR="00406942" w:rsidRPr="003A73A2" w:rsidRDefault="00406942" w:rsidP="006A1DF5">
            <w:pPr>
              <w:rPr>
                <w:rFonts w:ascii="Arial" w:hAnsi="Arial" w:cs="Arial"/>
                <w:b/>
              </w:rPr>
            </w:pPr>
          </w:p>
        </w:tc>
        <w:tc>
          <w:tcPr>
            <w:tcW w:w="2880" w:type="dxa"/>
            <w:vAlign w:val="center"/>
          </w:tcPr>
          <w:p w14:paraId="4C1F15F4" w14:textId="77777777" w:rsidR="00406942" w:rsidRPr="003A73A2" w:rsidRDefault="52412EAE" w:rsidP="52412EAE">
            <w:pPr>
              <w:rPr>
                <w:rFonts w:ascii="Arial" w:hAnsi="Arial" w:cs="Arial"/>
                <w:b/>
                <w:bCs/>
              </w:rPr>
            </w:pPr>
            <w:r w:rsidRPr="52412EAE">
              <w:rPr>
                <w:rFonts w:ascii="Arial" w:hAnsi="Arial" w:cs="Arial"/>
                <w:sz w:val="20"/>
                <w:szCs w:val="20"/>
              </w:rPr>
              <w:t>External Subject Code</w:t>
            </w:r>
          </w:p>
        </w:tc>
        <w:tc>
          <w:tcPr>
            <w:tcW w:w="2700" w:type="dxa"/>
          </w:tcPr>
          <w:p w14:paraId="5F9A0E53" w14:textId="77777777" w:rsidR="00406942" w:rsidRPr="003A73A2" w:rsidRDefault="00406942" w:rsidP="00FC27CC">
            <w:pPr>
              <w:rPr>
                <w:rFonts w:ascii="Arial" w:hAnsi="Arial" w:cs="Arial"/>
                <w:sz w:val="20"/>
                <w:szCs w:val="20"/>
              </w:rPr>
            </w:pPr>
          </w:p>
        </w:tc>
      </w:tr>
      <w:tr w:rsidR="00406942" w14:paraId="47349810" w14:textId="77777777" w:rsidTr="52412EAE">
        <w:tc>
          <w:tcPr>
            <w:tcW w:w="9180" w:type="dxa"/>
            <w:vMerge/>
          </w:tcPr>
          <w:p w14:paraId="767A174A" w14:textId="77777777" w:rsidR="00406942" w:rsidRPr="003A73A2" w:rsidRDefault="00406942" w:rsidP="006A1DF5">
            <w:pPr>
              <w:rPr>
                <w:rFonts w:ascii="Arial" w:hAnsi="Arial" w:cs="Arial"/>
                <w:b/>
              </w:rPr>
            </w:pPr>
          </w:p>
        </w:tc>
        <w:tc>
          <w:tcPr>
            <w:tcW w:w="2880" w:type="dxa"/>
            <w:vAlign w:val="center"/>
          </w:tcPr>
          <w:p w14:paraId="44DC74B5" w14:textId="77777777" w:rsidR="00406942" w:rsidRPr="003A73A2" w:rsidRDefault="52412EAE" w:rsidP="52412EAE">
            <w:pPr>
              <w:rPr>
                <w:rFonts w:ascii="Arial" w:hAnsi="Arial" w:cs="Arial"/>
                <w:b/>
                <w:bCs/>
              </w:rPr>
            </w:pPr>
            <w:r w:rsidRPr="52412EAE">
              <w:rPr>
                <w:rFonts w:ascii="Arial" w:hAnsi="Arial" w:cs="Arial"/>
                <w:sz w:val="20"/>
                <w:szCs w:val="20"/>
              </w:rPr>
              <w:t>Number of Credits:  30</w:t>
            </w:r>
          </w:p>
        </w:tc>
        <w:tc>
          <w:tcPr>
            <w:tcW w:w="2700" w:type="dxa"/>
          </w:tcPr>
          <w:p w14:paraId="58762349" w14:textId="77777777" w:rsidR="00406942" w:rsidRPr="003A73A2" w:rsidRDefault="00406942" w:rsidP="00FC27CC">
            <w:pPr>
              <w:rPr>
                <w:rFonts w:ascii="Arial" w:hAnsi="Arial" w:cs="Arial"/>
                <w:sz w:val="20"/>
                <w:szCs w:val="20"/>
              </w:rPr>
            </w:pPr>
          </w:p>
        </w:tc>
      </w:tr>
      <w:tr w:rsidR="00406942" w14:paraId="341CD79D" w14:textId="77777777" w:rsidTr="52412EAE">
        <w:tc>
          <w:tcPr>
            <w:tcW w:w="9180" w:type="dxa"/>
            <w:vMerge/>
          </w:tcPr>
          <w:p w14:paraId="47BA70E8" w14:textId="77777777" w:rsidR="00406942" w:rsidRPr="003A73A2" w:rsidRDefault="00406942" w:rsidP="006A1DF5">
            <w:pPr>
              <w:rPr>
                <w:rFonts w:ascii="Arial" w:hAnsi="Arial" w:cs="Arial"/>
                <w:b/>
              </w:rPr>
            </w:pPr>
          </w:p>
        </w:tc>
        <w:tc>
          <w:tcPr>
            <w:tcW w:w="2880" w:type="dxa"/>
            <w:vAlign w:val="center"/>
          </w:tcPr>
          <w:p w14:paraId="568A5EFA" w14:textId="77777777" w:rsidR="00406942" w:rsidRPr="003A73A2" w:rsidRDefault="52412EAE" w:rsidP="52412EAE">
            <w:pPr>
              <w:rPr>
                <w:rFonts w:ascii="Arial" w:hAnsi="Arial" w:cs="Arial"/>
                <w:b/>
                <w:bCs/>
              </w:rPr>
            </w:pPr>
            <w:r w:rsidRPr="52412EAE">
              <w:rPr>
                <w:rFonts w:ascii="Arial" w:hAnsi="Arial" w:cs="Arial"/>
                <w:sz w:val="20"/>
                <w:szCs w:val="20"/>
              </w:rPr>
              <w:t>Level: 6</w:t>
            </w:r>
          </w:p>
        </w:tc>
        <w:tc>
          <w:tcPr>
            <w:tcW w:w="2700" w:type="dxa"/>
          </w:tcPr>
          <w:p w14:paraId="156A8FD7" w14:textId="77777777" w:rsidR="00406942" w:rsidRPr="003A73A2" w:rsidRDefault="00406942" w:rsidP="00FC27CC">
            <w:pPr>
              <w:rPr>
                <w:rFonts w:ascii="Arial" w:hAnsi="Arial" w:cs="Arial"/>
                <w:sz w:val="20"/>
                <w:szCs w:val="20"/>
              </w:rPr>
            </w:pPr>
          </w:p>
        </w:tc>
      </w:tr>
      <w:tr w:rsidR="00406942" w14:paraId="7625BC19" w14:textId="77777777" w:rsidTr="52412EAE">
        <w:tc>
          <w:tcPr>
            <w:tcW w:w="9180" w:type="dxa"/>
            <w:vMerge/>
          </w:tcPr>
          <w:p w14:paraId="518877D4" w14:textId="77777777" w:rsidR="00406942" w:rsidRPr="003A73A2" w:rsidRDefault="00406942" w:rsidP="00F35A55">
            <w:pPr>
              <w:rPr>
                <w:rFonts w:ascii="Arial" w:hAnsi="Arial" w:cs="Arial"/>
                <w:b/>
              </w:rPr>
            </w:pPr>
          </w:p>
        </w:tc>
        <w:tc>
          <w:tcPr>
            <w:tcW w:w="2880" w:type="dxa"/>
            <w:vAlign w:val="center"/>
          </w:tcPr>
          <w:p w14:paraId="7B69D907" w14:textId="77777777" w:rsidR="00406942" w:rsidRPr="003A73A2" w:rsidRDefault="52412EAE" w:rsidP="52412EAE">
            <w:pPr>
              <w:rPr>
                <w:rFonts w:ascii="Arial" w:hAnsi="Arial" w:cs="Arial"/>
                <w:b/>
                <w:bCs/>
              </w:rPr>
            </w:pPr>
            <w:r w:rsidRPr="52412EAE">
              <w:rPr>
                <w:rFonts w:ascii="Arial" w:hAnsi="Arial" w:cs="Arial"/>
                <w:sz w:val="20"/>
                <w:szCs w:val="20"/>
              </w:rPr>
              <w:t xml:space="preserve">Module Leader </w:t>
            </w:r>
            <w:r w:rsidR="004C0262">
              <w:rPr>
                <w:rFonts w:ascii="Arial" w:hAnsi="Arial" w:cs="Arial"/>
                <w:sz w:val="20"/>
                <w:szCs w:val="20"/>
              </w:rPr>
              <w:t xml:space="preserve"> Dr Joanne Lello</w:t>
            </w:r>
          </w:p>
        </w:tc>
        <w:tc>
          <w:tcPr>
            <w:tcW w:w="2700" w:type="dxa"/>
          </w:tcPr>
          <w:p w14:paraId="26B7D9A8" w14:textId="77777777" w:rsidR="00406942" w:rsidRPr="003A73A2" w:rsidRDefault="00406942" w:rsidP="00FC27CC">
            <w:pPr>
              <w:rPr>
                <w:rFonts w:ascii="Arial" w:hAnsi="Arial" w:cs="Arial"/>
                <w:sz w:val="20"/>
                <w:szCs w:val="20"/>
              </w:rPr>
            </w:pPr>
          </w:p>
        </w:tc>
      </w:tr>
      <w:tr w:rsidR="00406942" w14:paraId="39AC169B" w14:textId="77777777" w:rsidTr="52412EAE">
        <w:tc>
          <w:tcPr>
            <w:tcW w:w="9180" w:type="dxa"/>
            <w:vMerge/>
          </w:tcPr>
          <w:p w14:paraId="20AE0285" w14:textId="77777777" w:rsidR="00406942" w:rsidRPr="003A73A2" w:rsidRDefault="00406942" w:rsidP="006A1DF5">
            <w:pPr>
              <w:rPr>
                <w:rFonts w:ascii="Arial" w:hAnsi="Arial" w:cs="Arial"/>
                <w:b/>
              </w:rPr>
            </w:pPr>
          </w:p>
        </w:tc>
        <w:tc>
          <w:tcPr>
            <w:tcW w:w="2880" w:type="dxa"/>
            <w:vAlign w:val="center"/>
          </w:tcPr>
          <w:p w14:paraId="4EA37079" w14:textId="32C8756B" w:rsidR="00406942" w:rsidRPr="003A73A2" w:rsidRDefault="00406942" w:rsidP="52412EAE">
            <w:pPr>
              <w:rPr>
                <w:rFonts w:ascii="Arial" w:hAnsi="Arial" w:cs="Arial"/>
                <w:b/>
                <w:bCs/>
              </w:rPr>
            </w:pPr>
          </w:p>
        </w:tc>
        <w:tc>
          <w:tcPr>
            <w:tcW w:w="2700" w:type="dxa"/>
          </w:tcPr>
          <w:p w14:paraId="063BA816" w14:textId="77777777" w:rsidR="00406942" w:rsidRPr="003A73A2" w:rsidRDefault="00406942" w:rsidP="00FC27CC">
            <w:pPr>
              <w:rPr>
                <w:rFonts w:ascii="Arial" w:hAnsi="Arial" w:cs="Arial"/>
                <w:sz w:val="20"/>
                <w:szCs w:val="20"/>
              </w:rPr>
            </w:pPr>
          </w:p>
        </w:tc>
      </w:tr>
      <w:tr w:rsidR="00406942" w:rsidRPr="00EF4154" w14:paraId="435BCA33" w14:textId="77777777" w:rsidTr="52412EAE">
        <w:tc>
          <w:tcPr>
            <w:tcW w:w="9180" w:type="dxa"/>
            <w:vMerge/>
          </w:tcPr>
          <w:p w14:paraId="19EBFE25" w14:textId="77777777" w:rsidR="00406942" w:rsidRPr="003A73A2" w:rsidRDefault="00406942" w:rsidP="006A1DF5">
            <w:pPr>
              <w:rPr>
                <w:rFonts w:ascii="Arial" w:hAnsi="Arial" w:cs="Arial"/>
                <w:b/>
              </w:rPr>
            </w:pPr>
          </w:p>
        </w:tc>
        <w:tc>
          <w:tcPr>
            <w:tcW w:w="2880" w:type="dxa"/>
            <w:vAlign w:val="center"/>
          </w:tcPr>
          <w:p w14:paraId="3E7E69E7" w14:textId="77777777" w:rsidR="00406942" w:rsidRPr="003A73A2" w:rsidRDefault="00406942" w:rsidP="00FC27CC">
            <w:pPr>
              <w:rPr>
                <w:rFonts w:ascii="Arial" w:hAnsi="Arial" w:cs="Arial"/>
                <w:b/>
              </w:rPr>
            </w:pPr>
          </w:p>
        </w:tc>
        <w:tc>
          <w:tcPr>
            <w:tcW w:w="2700" w:type="dxa"/>
          </w:tcPr>
          <w:p w14:paraId="12B1A035" w14:textId="4F4D5FBD" w:rsidR="00406942" w:rsidRPr="00D97C12" w:rsidRDefault="00406942" w:rsidP="52412EAE">
            <w:pPr>
              <w:rPr>
                <w:rFonts w:ascii="Arial" w:hAnsi="Arial" w:cs="Arial"/>
                <w:sz w:val="20"/>
                <w:szCs w:val="20"/>
              </w:rPr>
            </w:pPr>
          </w:p>
        </w:tc>
      </w:tr>
      <w:tr w:rsidR="00406942" w14:paraId="750D7E4B" w14:textId="77777777" w:rsidTr="52412EAE">
        <w:tc>
          <w:tcPr>
            <w:tcW w:w="9180" w:type="dxa"/>
            <w:vMerge/>
          </w:tcPr>
          <w:p w14:paraId="3368E22A" w14:textId="77777777" w:rsidR="00406942" w:rsidRPr="003A73A2" w:rsidRDefault="00406942" w:rsidP="006A1DF5">
            <w:pPr>
              <w:rPr>
                <w:rFonts w:ascii="Arial" w:hAnsi="Arial" w:cs="Arial"/>
                <w:b/>
              </w:rPr>
            </w:pPr>
          </w:p>
        </w:tc>
        <w:tc>
          <w:tcPr>
            <w:tcW w:w="2880" w:type="dxa"/>
            <w:vAlign w:val="center"/>
          </w:tcPr>
          <w:p w14:paraId="338E0A0E" w14:textId="1BC31275" w:rsidR="00406942" w:rsidRPr="003A73A2" w:rsidRDefault="00406942" w:rsidP="52412EAE">
            <w:pPr>
              <w:rPr>
                <w:rFonts w:ascii="Arial" w:hAnsi="Arial" w:cs="Arial"/>
                <w:b/>
                <w:bCs/>
              </w:rPr>
            </w:pPr>
          </w:p>
        </w:tc>
        <w:tc>
          <w:tcPr>
            <w:tcW w:w="2700" w:type="dxa"/>
          </w:tcPr>
          <w:p w14:paraId="6B24924D" w14:textId="041459BB" w:rsidR="00406942" w:rsidRPr="00D97C12" w:rsidRDefault="00406942" w:rsidP="52412EAE">
            <w:pPr>
              <w:rPr>
                <w:rFonts w:ascii="Arial" w:hAnsi="Arial" w:cs="Arial"/>
                <w:sz w:val="20"/>
                <w:szCs w:val="20"/>
              </w:rPr>
            </w:pPr>
          </w:p>
        </w:tc>
      </w:tr>
      <w:tr w:rsidR="00406942" w14:paraId="4C9E058E" w14:textId="77777777" w:rsidTr="52412EAE">
        <w:tc>
          <w:tcPr>
            <w:tcW w:w="9180" w:type="dxa"/>
            <w:vMerge/>
          </w:tcPr>
          <w:p w14:paraId="21B2F9DC" w14:textId="77777777" w:rsidR="00406942" w:rsidRPr="003A73A2" w:rsidRDefault="00406942" w:rsidP="006A1DF5">
            <w:pPr>
              <w:rPr>
                <w:rFonts w:ascii="Arial" w:hAnsi="Arial" w:cs="Arial"/>
                <w:b/>
              </w:rPr>
            </w:pPr>
          </w:p>
        </w:tc>
        <w:tc>
          <w:tcPr>
            <w:tcW w:w="2880" w:type="dxa"/>
            <w:vAlign w:val="center"/>
          </w:tcPr>
          <w:p w14:paraId="6A283513" w14:textId="77777777" w:rsidR="00406942" w:rsidRPr="003A73A2" w:rsidRDefault="00406942" w:rsidP="00FC27CC">
            <w:pPr>
              <w:rPr>
                <w:rFonts w:ascii="Arial" w:hAnsi="Arial" w:cs="Arial"/>
                <w:b/>
              </w:rPr>
            </w:pPr>
          </w:p>
        </w:tc>
        <w:tc>
          <w:tcPr>
            <w:tcW w:w="2700" w:type="dxa"/>
          </w:tcPr>
          <w:p w14:paraId="5D4574C8" w14:textId="77777777" w:rsidR="00406942" w:rsidRPr="00D97C12" w:rsidRDefault="00406942" w:rsidP="00FC27CC">
            <w:pPr>
              <w:rPr>
                <w:rFonts w:ascii="Arial" w:hAnsi="Arial" w:cs="Arial"/>
                <w:sz w:val="20"/>
                <w:szCs w:val="20"/>
              </w:rPr>
            </w:pPr>
          </w:p>
        </w:tc>
      </w:tr>
      <w:tr w:rsidR="00D043D0" w:rsidRPr="00D043D0" w14:paraId="61B9B837" w14:textId="77777777" w:rsidTr="52412EAE">
        <w:tc>
          <w:tcPr>
            <w:tcW w:w="14760" w:type="dxa"/>
            <w:gridSpan w:val="3"/>
          </w:tcPr>
          <w:p w14:paraId="6547FDD0" w14:textId="77777777" w:rsidR="00406942" w:rsidRPr="00D043D0" w:rsidRDefault="52412EAE" w:rsidP="52412EAE">
            <w:pPr>
              <w:rPr>
                <w:rFonts w:ascii="Arial" w:hAnsi="Arial" w:cs="Arial"/>
                <w:b/>
                <w:bCs/>
              </w:rPr>
            </w:pPr>
            <w:r w:rsidRPr="52412EAE">
              <w:rPr>
                <w:rFonts w:ascii="Arial" w:hAnsi="Arial" w:cs="Arial"/>
                <w:b/>
                <w:bCs/>
                <w:sz w:val="22"/>
                <w:szCs w:val="22"/>
              </w:rPr>
              <w:t>On successful completion of the module a student will be able to:</w:t>
            </w:r>
          </w:p>
          <w:p w14:paraId="15E0FD9D" w14:textId="77777777" w:rsidR="00406942" w:rsidRPr="00D043D0" w:rsidRDefault="00406942" w:rsidP="00B45AB5">
            <w:pPr>
              <w:rPr>
                <w:rFonts w:ascii="Arial" w:hAnsi="Arial" w:cs="Arial"/>
                <w:highlight w:val="lightGray"/>
              </w:rPr>
            </w:pPr>
          </w:p>
          <w:p w14:paraId="736E3CD5" w14:textId="13CEB6CB" w:rsidR="00F4178B" w:rsidRPr="00F4178B" w:rsidRDefault="00F4178B" w:rsidP="00F4178B">
            <w:pPr>
              <w:numPr>
                <w:ilvl w:val="0"/>
                <w:numId w:val="8"/>
              </w:numPr>
              <w:spacing w:before="60" w:line="288" w:lineRule="auto"/>
              <w:ind w:hanging="360"/>
              <w:contextualSpacing/>
              <w:rPr>
                <w:rFonts w:ascii="Arial" w:hAnsi="Arial" w:cs="Arial"/>
                <w:sz w:val="22"/>
                <w:szCs w:val="22"/>
              </w:rPr>
            </w:pPr>
            <w:r w:rsidRPr="00F4178B">
              <w:rPr>
                <w:rFonts w:ascii="Arial" w:hAnsi="Arial" w:cs="Arial"/>
                <w:sz w:val="22"/>
                <w:szCs w:val="22"/>
              </w:rPr>
              <w:t xml:space="preserve">Discuss the concepts and approaches of systems biology, and </w:t>
            </w:r>
            <w:r w:rsidR="00A469B5">
              <w:rPr>
                <w:rFonts w:ascii="Arial" w:hAnsi="Arial" w:cs="Arial"/>
                <w:sz w:val="22"/>
                <w:szCs w:val="22"/>
              </w:rPr>
              <w:t xml:space="preserve">how </w:t>
            </w:r>
            <w:r w:rsidR="001518A4">
              <w:rPr>
                <w:rFonts w:ascii="Arial" w:hAnsi="Arial" w:cs="Arial"/>
                <w:sz w:val="22"/>
                <w:szCs w:val="22"/>
              </w:rPr>
              <w:t>they are</w:t>
            </w:r>
            <w:r w:rsidRPr="00F4178B">
              <w:rPr>
                <w:rFonts w:ascii="Arial" w:hAnsi="Arial" w:cs="Arial"/>
                <w:sz w:val="22"/>
                <w:szCs w:val="22"/>
              </w:rPr>
              <w:t xml:space="preserve"> distinguished from traditional approaches.</w:t>
            </w:r>
          </w:p>
          <w:p w14:paraId="6720BE8C" w14:textId="05D59568" w:rsidR="00F4178B" w:rsidRPr="00F4178B" w:rsidRDefault="00F4178B" w:rsidP="00F4178B">
            <w:pPr>
              <w:numPr>
                <w:ilvl w:val="0"/>
                <w:numId w:val="8"/>
              </w:numPr>
              <w:spacing w:before="60" w:line="288" w:lineRule="auto"/>
              <w:ind w:hanging="360"/>
              <w:contextualSpacing/>
              <w:rPr>
                <w:rFonts w:ascii="Arial" w:hAnsi="Arial" w:cs="Arial"/>
                <w:sz w:val="22"/>
                <w:szCs w:val="22"/>
              </w:rPr>
            </w:pPr>
            <w:r w:rsidRPr="00F4178B">
              <w:rPr>
                <w:rFonts w:ascii="Arial" w:hAnsi="Arial" w:cs="Arial"/>
                <w:sz w:val="22"/>
                <w:szCs w:val="22"/>
              </w:rPr>
              <w:t xml:space="preserve">Integrate experimental </w:t>
            </w:r>
            <w:r w:rsidR="001643E4">
              <w:rPr>
                <w:rFonts w:ascii="Arial" w:hAnsi="Arial" w:cs="Arial"/>
                <w:sz w:val="22"/>
                <w:szCs w:val="22"/>
              </w:rPr>
              <w:t xml:space="preserve">data </w:t>
            </w:r>
            <w:r w:rsidR="00D05E69">
              <w:rPr>
                <w:rFonts w:ascii="Arial" w:hAnsi="Arial" w:cs="Arial"/>
                <w:sz w:val="22"/>
                <w:szCs w:val="22"/>
              </w:rPr>
              <w:t>with</w:t>
            </w:r>
            <w:r w:rsidR="001643E4">
              <w:rPr>
                <w:rFonts w:ascii="Arial" w:hAnsi="Arial" w:cs="Arial"/>
                <w:sz w:val="22"/>
                <w:szCs w:val="22"/>
              </w:rPr>
              <w:t xml:space="preserve"> </w:t>
            </w:r>
            <w:r w:rsidRPr="00F4178B">
              <w:rPr>
                <w:rFonts w:ascii="Arial" w:hAnsi="Arial" w:cs="Arial"/>
                <w:sz w:val="22"/>
                <w:szCs w:val="22"/>
              </w:rPr>
              <w:t xml:space="preserve">computational technologies </w:t>
            </w:r>
            <w:r w:rsidR="001643E4">
              <w:rPr>
                <w:rFonts w:ascii="Arial" w:hAnsi="Arial" w:cs="Arial"/>
                <w:sz w:val="22"/>
                <w:szCs w:val="22"/>
              </w:rPr>
              <w:t xml:space="preserve">and </w:t>
            </w:r>
            <w:r w:rsidRPr="00F4178B">
              <w:rPr>
                <w:rFonts w:ascii="Arial" w:hAnsi="Arial" w:cs="Arial"/>
                <w:sz w:val="22"/>
                <w:szCs w:val="22"/>
              </w:rPr>
              <w:t>model resources to answer biological questions</w:t>
            </w:r>
            <w:r w:rsidR="001518A4">
              <w:rPr>
                <w:rFonts w:ascii="Arial" w:hAnsi="Arial" w:cs="Arial"/>
                <w:sz w:val="22"/>
                <w:szCs w:val="22"/>
              </w:rPr>
              <w:t>.</w:t>
            </w:r>
          </w:p>
          <w:p w14:paraId="6E3AF4C5" w14:textId="77777777" w:rsidR="00F4178B" w:rsidRPr="00F4178B" w:rsidRDefault="00F4178B" w:rsidP="00F4178B">
            <w:pPr>
              <w:numPr>
                <w:ilvl w:val="0"/>
                <w:numId w:val="8"/>
              </w:numPr>
              <w:spacing w:before="60" w:line="288" w:lineRule="auto"/>
              <w:ind w:hanging="360"/>
              <w:contextualSpacing/>
              <w:rPr>
                <w:rFonts w:ascii="Arial" w:hAnsi="Arial" w:cs="Arial"/>
                <w:sz w:val="22"/>
                <w:szCs w:val="22"/>
              </w:rPr>
            </w:pPr>
            <w:r w:rsidRPr="00F4178B">
              <w:rPr>
                <w:rFonts w:ascii="Arial" w:hAnsi="Arial" w:cs="Arial"/>
                <w:sz w:val="22"/>
                <w:szCs w:val="22"/>
              </w:rPr>
              <w:t>Combine software/approaches to represent biologica</w:t>
            </w:r>
            <w:r w:rsidR="004C0262">
              <w:rPr>
                <w:rFonts w:ascii="Arial" w:hAnsi="Arial" w:cs="Arial"/>
                <w:sz w:val="22"/>
                <w:szCs w:val="22"/>
              </w:rPr>
              <w:t>l systems at different levels</w:t>
            </w:r>
            <w:r w:rsidRPr="00F4178B">
              <w:rPr>
                <w:rFonts w:ascii="Arial" w:hAnsi="Arial" w:cs="Arial"/>
                <w:sz w:val="22"/>
                <w:szCs w:val="22"/>
              </w:rPr>
              <w:t>.</w:t>
            </w:r>
          </w:p>
          <w:p w14:paraId="66CD29B1" w14:textId="77777777" w:rsidR="00F4178B" w:rsidRPr="00F4178B" w:rsidRDefault="00F4178B" w:rsidP="00F4178B">
            <w:pPr>
              <w:numPr>
                <w:ilvl w:val="0"/>
                <w:numId w:val="8"/>
              </w:numPr>
              <w:spacing w:before="60" w:line="288" w:lineRule="auto"/>
              <w:ind w:hanging="360"/>
              <w:contextualSpacing/>
              <w:rPr>
                <w:rFonts w:ascii="Arial" w:hAnsi="Arial" w:cs="Arial"/>
                <w:sz w:val="22"/>
                <w:szCs w:val="22"/>
              </w:rPr>
            </w:pPr>
            <w:r w:rsidRPr="00F4178B">
              <w:rPr>
                <w:rFonts w:ascii="Arial" w:hAnsi="Arial" w:cs="Arial"/>
                <w:sz w:val="22"/>
                <w:szCs w:val="22"/>
              </w:rPr>
              <w:t>Evaluate and analyse large-scale data sets in order to reconstruct the underlying biological control networks</w:t>
            </w:r>
            <w:r w:rsidR="00F25E3A">
              <w:rPr>
                <w:rFonts w:ascii="Arial" w:hAnsi="Arial" w:cs="Arial"/>
                <w:sz w:val="22"/>
                <w:szCs w:val="22"/>
              </w:rPr>
              <w:t>.</w:t>
            </w:r>
          </w:p>
          <w:p w14:paraId="67C55C84" w14:textId="77777777" w:rsidR="00F4178B" w:rsidRPr="00F4178B" w:rsidRDefault="00F4178B" w:rsidP="00F4178B">
            <w:pPr>
              <w:numPr>
                <w:ilvl w:val="0"/>
                <w:numId w:val="8"/>
              </w:numPr>
              <w:spacing w:before="60" w:line="288" w:lineRule="auto"/>
              <w:ind w:hanging="360"/>
              <w:contextualSpacing/>
              <w:rPr>
                <w:rFonts w:ascii="Arial" w:hAnsi="Arial" w:cs="Arial"/>
                <w:sz w:val="22"/>
                <w:szCs w:val="22"/>
              </w:rPr>
            </w:pPr>
            <w:r w:rsidRPr="00F4178B">
              <w:rPr>
                <w:rFonts w:ascii="Arial" w:hAnsi="Arial" w:cs="Arial"/>
                <w:sz w:val="22"/>
                <w:szCs w:val="22"/>
              </w:rPr>
              <w:t>Critically assess, design and select an appropriate modelling strategy for different biological situations</w:t>
            </w:r>
            <w:r w:rsidR="00C41CC9">
              <w:rPr>
                <w:rFonts w:ascii="Arial" w:hAnsi="Arial" w:cs="Arial"/>
                <w:sz w:val="22"/>
                <w:szCs w:val="22"/>
              </w:rPr>
              <w:t>.</w:t>
            </w:r>
          </w:p>
          <w:p w14:paraId="197B1F67" w14:textId="77777777" w:rsidR="00F4178B" w:rsidRPr="00F4178B" w:rsidRDefault="00F4178B" w:rsidP="00F4178B">
            <w:pPr>
              <w:numPr>
                <w:ilvl w:val="0"/>
                <w:numId w:val="8"/>
              </w:numPr>
              <w:spacing w:before="60" w:line="288" w:lineRule="auto"/>
              <w:ind w:hanging="360"/>
              <w:contextualSpacing/>
              <w:rPr>
                <w:rFonts w:ascii="Arial" w:hAnsi="Arial" w:cs="Arial"/>
                <w:sz w:val="22"/>
                <w:szCs w:val="22"/>
              </w:rPr>
            </w:pPr>
            <w:r w:rsidRPr="00F4178B">
              <w:rPr>
                <w:rFonts w:ascii="Arial" w:hAnsi="Arial" w:cs="Arial"/>
                <w:sz w:val="22"/>
                <w:szCs w:val="22"/>
              </w:rPr>
              <w:t>Identify and integrate suitable systems approaches with modelling to develop effective systems biology experiments</w:t>
            </w:r>
            <w:r w:rsidR="004C0262">
              <w:rPr>
                <w:rFonts w:ascii="Arial" w:hAnsi="Arial" w:cs="Arial"/>
                <w:sz w:val="22"/>
                <w:szCs w:val="22"/>
              </w:rPr>
              <w:t>.</w:t>
            </w:r>
          </w:p>
          <w:p w14:paraId="23707807" w14:textId="77777777" w:rsidR="00192CFB" w:rsidRPr="00F4178B" w:rsidRDefault="00F4178B" w:rsidP="00F4178B">
            <w:pPr>
              <w:spacing w:before="60"/>
              <w:rPr>
                <w:rFonts w:ascii="Arial" w:hAnsi="Arial" w:cs="Arial"/>
                <w:sz w:val="22"/>
                <w:szCs w:val="22"/>
              </w:rPr>
            </w:pPr>
            <w:r w:rsidRPr="00F4178B">
              <w:rPr>
                <w:rFonts w:ascii="Arial" w:hAnsi="Arial" w:cs="Arial"/>
                <w:sz w:val="22"/>
                <w:szCs w:val="22"/>
              </w:rPr>
              <w:t>Analyse and represent biological systems using standard systems biology language</w:t>
            </w:r>
          </w:p>
          <w:p w14:paraId="2CB97491" w14:textId="77777777" w:rsidR="00406942" w:rsidRPr="00D043D0" w:rsidRDefault="00406942" w:rsidP="002F092A">
            <w:pPr>
              <w:rPr>
                <w:rFonts w:ascii="Arial" w:hAnsi="Arial" w:cs="Arial"/>
              </w:rPr>
            </w:pPr>
          </w:p>
        </w:tc>
      </w:tr>
      <w:tr w:rsidR="00406942" w14:paraId="0987E0F5" w14:textId="77777777" w:rsidTr="52412EAE">
        <w:tc>
          <w:tcPr>
            <w:tcW w:w="14760" w:type="dxa"/>
            <w:gridSpan w:val="3"/>
          </w:tcPr>
          <w:p w14:paraId="2CDCF225" w14:textId="77777777" w:rsidR="00406942" w:rsidRPr="003A73A2" w:rsidRDefault="52412EAE" w:rsidP="52412EAE">
            <w:pPr>
              <w:rPr>
                <w:rFonts w:ascii="Arial" w:hAnsi="Arial" w:cs="Arial"/>
                <w:b/>
                <w:bCs/>
              </w:rPr>
            </w:pPr>
            <w:r w:rsidRPr="52412EAE">
              <w:rPr>
                <w:rFonts w:ascii="Arial" w:hAnsi="Arial" w:cs="Arial"/>
                <w:b/>
                <w:bCs/>
                <w:sz w:val="22"/>
                <w:szCs w:val="22"/>
              </w:rPr>
              <w:t>How the module will be delivered</w:t>
            </w:r>
          </w:p>
          <w:p w14:paraId="334238F4" w14:textId="77777777" w:rsidR="00406942" w:rsidRPr="003A73A2" w:rsidRDefault="00406942" w:rsidP="006A1DF5">
            <w:pPr>
              <w:rPr>
                <w:rFonts w:ascii="Arial" w:hAnsi="Arial" w:cs="Arial"/>
              </w:rPr>
            </w:pPr>
          </w:p>
          <w:p w14:paraId="0E8FB55F" w14:textId="77777777" w:rsidR="00406942" w:rsidRPr="002E1D3E" w:rsidRDefault="52412EAE" w:rsidP="52412EAE">
            <w:pPr>
              <w:rPr>
                <w:rFonts w:ascii="Arial" w:hAnsi="Arial"/>
                <w:sz w:val="22"/>
              </w:rPr>
            </w:pPr>
            <w:r w:rsidRPr="002E1D3E">
              <w:rPr>
                <w:rFonts w:ascii="Arial" w:hAnsi="Arial"/>
                <w:sz w:val="22"/>
              </w:rPr>
              <w:t xml:space="preserve">The module will be delivered by a mixture of lecture sessions, workshops/tutorials and online learning activities. A major part of the delivery of the curriculum content will be through directed study focused around published research papers. Discussion of contemporary research methods and means of interpreting results will also be a focal point of teaching sessions. Assessments will reinforce the curriculum content and relate it to scientific practical work and literature. Directed study and self-directed learning will supplement formal teaching sessions. </w:t>
            </w:r>
          </w:p>
          <w:p w14:paraId="3A2DB0FD" w14:textId="77777777" w:rsidR="00A673CC" w:rsidRPr="002E1D3E" w:rsidRDefault="00A673CC" w:rsidP="006A1DF5">
            <w:pPr>
              <w:rPr>
                <w:rFonts w:ascii="Arial" w:hAnsi="Arial"/>
                <w:sz w:val="22"/>
              </w:rPr>
            </w:pPr>
          </w:p>
          <w:p w14:paraId="05EBAB96" w14:textId="77777777" w:rsidR="00A673CC" w:rsidRPr="002E1D3E" w:rsidRDefault="52412EAE" w:rsidP="52412EAE">
            <w:pPr>
              <w:rPr>
                <w:rFonts w:ascii="Arial" w:hAnsi="Arial"/>
                <w:sz w:val="22"/>
              </w:rPr>
            </w:pPr>
            <w:r w:rsidRPr="002E1D3E">
              <w:rPr>
                <w:rFonts w:ascii="Arial" w:hAnsi="Arial"/>
                <w:sz w:val="22"/>
              </w:rPr>
              <w:t>Students are encouraged to ask/email questions to the lecturer to gain further understanding of the topics covered. Students also have access to innovative teaching material via Learning Central, for self-directed learning to aid their understanding and revision of topics.</w:t>
            </w:r>
          </w:p>
          <w:p w14:paraId="3D224C85" w14:textId="77777777" w:rsidR="00A673CC" w:rsidRPr="002E1D3E" w:rsidRDefault="00A673CC" w:rsidP="00A673CC">
            <w:pPr>
              <w:rPr>
                <w:rFonts w:ascii="Arial" w:hAnsi="Arial"/>
                <w:sz w:val="22"/>
              </w:rPr>
            </w:pPr>
          </w:p>
          <w:p w14:paraId="67DE588A" w14:textId="77777777" w:rsidR="00A673CC" w:rsidRDefault="52412EAE" w:rsidP="52412EAE">
            <w:pPr>
              <w:rPr>
                <w:rFonts w:ascii="Arial" w:hAnsi="Arial" w:cs="Arial"/>
                <w:sz w:val="22"/>
                <w:szCs w:val="22"/>
              </w:rPr>
            </w:pPr>
            <w:r w:rsidRPr="002E1D3E">
              <w:rPr>
                <w:rFonts w:ascii="Arial" w:hAnsi="Arial"/>
                <w:sz w:val="22"/>
              </w:rPr>
              <w:t>Student feedback is solicited at several points and, when possible, acted upon immediately to improve teaching/module delivery.</w:t>
            </w:r>
          </w:p>
          <w:p w14:paraId="57F7983F" w14:textId="77777777" w:rsidR="00A673CC" w:rsidRDefault="00A673CC" w:rsidP="006A1DF5">
            <w:pPr>
              <w:rPr>
                <w:rFonts w:ascii="Arial" w:hAnsi="Arial" w:cs="Arial"/>
                <w:sz w:val="22"/>
                <w:szCs w:val="22"/>
              </w:rPr>
            </w:pPr>
          </w:p>
          <w:p w14:paraId="50989B3A" w14:textId="77777777" w:rsidR="00406942" w:rsidRPr="003A73A2" w:rsidRDefault="00406942" w:rsidP="006A1DF5">
            <w:pPr>
              <w:rPr>
                <w:rFonts w:ascii="Arial" w:hAnsi="Arial" w:cs="Arial"/>
                <w:highlight w:val="lightGray"/>
              </w:rPr>
            </w:pPr>
          </w:p>
        </w:tc>
      </w:tr>
      <w:tr w:rsidR="00406942" w14:paraId="5A21BDDF" w14:textId="77777777" w:rsidTr="52412EAE">
        <w:tc>
          <w:tcPr>
            <w:tcW w:w="14760" w:type="dxa"/>
            <w:gridSpan w:val="3"/>
          </w:tcPr>
          <w:p w14:paraId="3CCDC529" w14:textId="77777777" w:rsidR="00406942" w:rsidRPr="003A73A2" w:rsidRDefault="52412EAE" w:rsidP="52412EAE">
            <w:pPr>
              <w:rPr>
                <w:rFonts w:ascii="Arial" w:hAnsi="Arial" w:cs="Arial"/>
                <w:b/>
                <w:bCs/>
              </w:rPr>
            </w:pPr>
            <w:r w:rsidRPr="52412EAE">
              <w:rPr>
                <w:rFonts w:ascii="Arial" w:hAnsi="Arial" w:cs="Arial"/>
                <w:b/>
                <w:bCs/>
                <w:sz w:val="22"/>
                <w:szCs w:val="22"/>
              </w:rPr>
              <w:t>Skills that will be practised and developed</w:t>
            </w:r>
          </w:p>
          <w:p w14:paraId="3D118B8A" w14:textId="77777777" w:rsidR="00406942" w:rsidRPr="003A73A2" w:rsidRDefault="00406942" w:rsidP="006A1DF5">
            <w:pPr>
              <w:rPr>
                <w:rFonts w:ascii="Arial" w:hAnsi="Arial" w:cs="Arial"/>
              </w:rPr>
            </w:pPr>
          </w:p>
          <w:p w14:paraId="6522F836" w14:textId="77777777" w:rsidR="00406942" w:rsidRDefault="52412EAE" w:rsidP="52412EAE">
            <w:pPr>
              <w:rPr>
                <w:rFonts w:ascii="Arial" w:hAnsi="Arial" w:cs="Arial"/>
                <w:sz w:val="22"/>
                <w:szCs w:val="22"/>
              </w:rPr>
            </w:pPr>
            <w:r w:rsidRPr="52412EAE">
              <w:rPr>
                <w:rFonts w:ascii="Arial" w:hAnsi="Arial" w:cs="Arial"/>
                <w:sz w:val="22"/>
                <w:szCs w:val="22"/>
              </w:rPr>
              <w:t>This module will develop key transferrable academic skills of note-taking, reading scientific papers, detailed discussion of complex concepts, and problem-solving. The module will develop scientific written and/or communication skills, as well as reinforcing skills in statistical analysis (introduced in year 2) and the application of published experimental data to determining scientific conclusions.  Students will be supported in the interpretation and analysis of research papers and reviews. Literature searching (such as use of PubMed, Scopus or similar databases) and the use of curation databases (such as EndNote) for supporting writing and referencing will be developed as part of the module. Digital literacy skills and the use of subject-specific analytical software will be developed.</w:t>
            </w:r>
          </w:p>
          <w:p w14:paraId="0999099C" w14:textId="77777777" w:rsidR="00002C5A" w:rsidRPr="00CB40C7" w:rsidRDefault="00002C5A" w:rsidP="00B9259B">
            <w:pPr>
              <w:rPr>
                <w:rFonts w:ascii="Arial" w:hAnsi="Arial" w:cs="Arial"/>
                <w:sz w:val="22"/>
                <w:szCs w:val="22"/>
              </w:rPr>
            </w:pPr>
          </w:p>
          <w:p w14:paraId="4F125EEB" w14:textId="77777777" w:rsidR="008E7F46" w:rsidRDefault="52412EAE" w:rsidP="52412EAE">
            <w:pPr>
              <w:rPr>
                <w:rFonts w:ascii="Arial" w:hAnsi="Arial" w:cs="Arial"/>
                <w:b/>
                <w:bCs/>
                <w:sz w:val="22"/>
                <w:szCs w:val="22"/>
              </w:rPr>
            </w:pPr>
            <w:r w:rsidRPr="52412EAE">
              <w:rPr>
                <w:rFonts w:ascii="Arial" w:hAnsi="Arial" w:cs="Arial"/>
                <w:sz w:val="22"/>
                <w:szCs w:val="22"/>
              </w:rPr>
              <w:t>In addition to subject-specific application of knowledge and understanding, on completion of the module a student will be able to:</w:t>
            </w:r>
          </w:p>
          <w:p w14:paraId="0ED02E86" w14:textId="77777777" w:rsidR="008E7F46" w:rsidRDefault="008E7F46" w:rsidP="008E7F46">
            <w:pPr>
              <w:pStyle w:val="NormalWeb"/>
              <w:spacing w:before="0" w:beforeAutospacing="0" w:after="0" w:afterAutospacing="0" w:line="240" w:lineRule="atLeast"/>
              <w:rPr>
                <w:rStyle w:val="Strong"/>
                <w:sz w:val="26"/>
                <w:szCs w:val="16"/>
              </w:rPr>
            </w:pPr>
          </w:p>
          <w:p w14:paraId="6395734A" w14:textId="77777777" w:rsidR="00F4178B" w:rsidRPr="00F4178B" w:rsidRDefault="52412EAE" w:rsidP="00F4178B">
            <w:pPr>
              <w:tabs>
                <w:tab w:val="left" w:pos="454"/>
              </w:tabs>
              <w:rPr>
                <w:rFonts w:cs="Arial"/>
                <w:i/>
                <w:iCs/>
                <w:sz w:val="22"/>
                <w:szCs w:val="22"/>
              </w:rPr>
            </w:pPr>
            <w:r w:rsidRPr="52412EAE">
              <w:rPr>
                <w:rFonts w:ascii="Arial" w:hAnsi="Arial" w:cs="Arial"/>
                <w:i/>
                <w:iCs/>
                <w:sz w:val="22"/>
                <w:szCs w:val="22"/>
              </w:rPr>
              <w:lastRenderedPageBreak/>
              <w:t>Scientific skills and competencies:</w:t>
            </w:r>
            <w:r w:rsidR="008E7F46">
              <w:rPr>
                <w:rFonts w:ascii="Arial" w:hAnsi="Arial" w:cs="Arial"/>
                <w:sz w:val="22"/>
              </w:rPr>
              <w:tab/>
            </w:r>
          </w:p>
          <w:p w14:paraId="7774C8F4" w14:textId="77777777" w:rsidR="00F4178B" w:rsidRPr="00F4178B" w:rsidRDefault="00F4178B" w:rsidP="00F4178B">
            <w:pPr>
              <w:numPr>
                <w:ilvl w:val="0"/>
                <w:numId w:val="9"/>
              </w:numPr>
              <w:spacing w:line="276" w:lineRule="auto"/>
              <w:ind w:hanging="360"/>
              <w:contextualSpacing/>
              <w:rPr>
                <w:rFonts w:ascii="Arial" w:hAnsi="Arial" w:cs="Arial"/>
                <w:sz w:val="22"/>
                <w:szCs w:val="22"/>
              </w:rPr>
            </w:pPr>
            <w:r w:rsidRPr="00F4178B">
              <w:rPr>
                <w:rFonts w:ascii="Arial" w:hAnsi="Arial" w:cs="Arial"/>
                <w:sz w:val="22"/>
                <w:szCs w:val="22"/>
              </w:rPr>
              <w:t>Present experimental data in an appropriate and rigorous format.</w:t>
            </w:r>
          </w:p>
          <w:p w14:paraId="564E2822" w14:textId="77777777" w:rsidR="00F4178B" w:rsidRPr="00F4178B" w:rsidRDefault="00F4178B" w:rsidP="00F4178B">
            <w:pPr>
              <w:numPr>
                <w:ilvl w:val="0"/>
                <w:numId w:val="9"/>
              </w:numPr>
              <w:spacing w:line="276" w:lineRule="auto"/>
              <w:ind w:hanging="360"/>
              <w:contextualSpacing/>
              <w:rPr>
                <w:rFonts w:ascii="Arial" w:hAnsi="Arial" w:cs="Arial"/>
                <w:sz w:val="22"/>
                <w:szCs w:val="22"/>
              </w:rPr>
            </w:pPr>
            <w:r w:rsidRPr="00F4178B">
              <w:rPr>
                <w:rFonts w:ascii="Arial" w:hAnsi="Arial" w:cs="Arial"/>
                <w:sz w:val="22"/>
                <w:szCs w:val="22"/>
              </w:rPr>
              <w:t>Apply relevant examples, discuss experimental evidence, and refer to appropriate technology and methods of analysis, when demonstrating that the above learning outcomes have been met.</w:t>
            </w:r>
          </w:p>
          <w:p w14:paraId="0F6684FC" w14:textId="77777777" w:rsidR="00F4178B" w:rsidRPr="00F4178B" w:rsidRDefault="00F4178B" w:rsidP="00F4178B">
            <w:pPr>
              <w:numPr>
                <w:ilvl w:val="0"/>
                <w:numId w:val="9"/>
              </w:numPr>
              <w:spacing w:line="261" w:lineRule="auto"/>
              <w:ind w:hanging="360"/>
              <w:contextualSpacing/>
              <w:rPr>
                <w:rFonts w:ascii="Arial" w:hAnsi="Arial" w:cs="Arial"/>
                <w:sz w:val="22"/>
                <w:szCs w:val="22"/>
              </w:rPr>
            </w:pPr>
            <w:r w:rsidRPr="00F4178B">
              <w:rPr>
                <w:rFonts w:ascii="Arial" w:hAnsi="Arial" w:cs="Arial"/>
                <w:sz w:val="22"/>
                <w:szCs w:val="22"/>
              </w:rPr>
              <w:t>Apply appropriate quantitative methods for data analysis and interpretation.</w:t>
            </w:r>
          </w:p>
          <w:p w14:paraId="6B0868D9" w14:textId="77777777" w:rsidR="00F4178B" w:rsidRPr="00F4178B" w:rsidRDefault="00F4178B" w:rsidP="00F4178B">
            <w:pPr>
              <w:numPr>
                <w:ilvl w:val="0"/>
                <w:numId w:val="9"/>
              </w:numPr>
              <w:spacing w:line="276" w:lineRule="auto"/>
              <w:ind w:hanging="360"/>
              <w:contextualSpacing/>
              <w:rPr>
                <w:rFonts w:ascii="Arial" w:hAnsi="Arial" w:cs="Arial"/>
                <w:sz w:val="22"/>
                <w:szCs w:val="22"/>
              </w:rPr>
            </w:pPr>
            <w:r w:rsidRPr="00F4178B">
              <w:rPr>
                <w:rFonts w:ascii="Arial" w:hAnsi="Arial" w:cs="Arial"/>
                <w:sz w:val="22"/>
                <w:szCs w:val="22"/>
              </w:rPr>
              <w:t>Evaluate appropriate methodologies in scientific problem-solving and experimental design.</w:t>
            </w:r>
          </w:p>
          <w:p w14:paraId="3CAB3A9A" w14:textId="77777777" w:rsidR="00F4178B" w:rsidRPr="00F4178B" w:rsidRDefault="00F4178B" w:rsidP="00F4178B">
            <w:pPr>
              <w:numPr>
                <w:ilvl w:val="0"/>
                <w:numId w:val="9"/>
              </w:numPr>
              <w:spacing w:line="276" w:lineRule="auto"/>
              <w:ind w:hanging="360"/>
              <w:contextualSpacing/>
              <w:rPr>
                <w:rFonts w:ascii="Arial" w:hAnsi="Arial" w:cs="Arial"/>
                <w:sz w:val="22"/>
                <w:szCs w:val="22"/>
              </w:rPr>
            </w:pPr>
            <w:r w:rsidRPr="00F4178B">
              <w:rPr>
                <w:rFonts w:ascii="Arial" w:hAnsi="Arial" w:cs="Arial"/>
                <w:sz w:val="22"/>
                <w:szCs w:val="22"/>
              </w:rPr>
              <w:t>Critically appraise experimental data, reported findings and interpretations.</w:t>
            </w:r>
          </w:p>
          <w:p w14:paraId="0FF403D5" w14:textId="77777777" w:rsidR="00F4178B" w:rsidRPr="00F4178B" w:rsidRDefault="00F4178B" w:rsidP="00F4178B">
            <w:pPr>
              <w:numPr>
                <w:ilvl w:val="0"/>
                <w:numId w:val="9"/>
              </w:numPr>
              <w:spacing w:line="276" w:lineRule="auto"/>
              <w:ind w:hanging="360"/>
              <w:contextualSpacing/>
              <w:rPr>
                <w:rFonts w:ascii="Arial" w:hAnsi="Arial" w:cs="Arial"/>
                <w:sz w:val="22"/>
                <w:szCs w:val="22"/>
              </w:rPr>
            </w:pPr>
            <w:r w:rsidRPr="00F4178B">
              <w:rPr>
                <w:rFonts w:ascii="Arial" w:hAnsi="Arial" w:cs="Arial"/>
                <w:sz w:val="22"/>
                <w:szCs w:val="22"/>
              </w:rPr>
              <w:t>Apply appropriate bioinformatic approaches to data analysis where appropriate.</w:t>
            </w:r>
          </w:p>
          <w:p w14:paraId="1F43CCB6" w14:textId="77777777" w:rsidR="00F4178B" w:rsidRPr="00F4178B" w:rsidRDefault="00F4178B" w:rsidP="00F4178B">
            <w:pPr>
              <w:numPr>
                <w:ilvl w:val="0"/>
                <w:numId w:val="9"/>
              </w:numPr>
              <w:spacing w:line="276" w:lineRule="auto"/>
              <w:ind w:hanging="360"/>
              <w:contextualSpacing/>
              <w:rPr>
                <w:rFonts w:ascii="Arial" w:hAnsi="Arial" w:cs="Arial"/>
                <w:sz w:val="22"/>
                <w:szCs w:val="22"/>
              </w:rPr>
            </w:pPr>
            <w:r w:rsidRPr="00F4178B">
              <w:rPr>
                <w:rFonts w:ascii="Arial" w:hAnsi="Arial" w:cs="Arial"/>
                <w:sz w:val="22"/>
                <w:szCs w:val="22"/>
              </w:rPr>
              <w:t>Apply the use of software packages for scientific analyses.</w:t>
            </w:r>
          </w:p>
          <w:p w14:paraId="07111CCA" w14:textId="77777777" w:rsidR="00F4178B" w:rsidRPr="00F4178B" w:rsidRDefault="00F4178B" w:rsidP="00F4178B">
            <w:pPr>
              <w:numPr>
                <w:ilvl w:val="0"/>
                <w:numId w:val="9"/>
              </w:numPr>
              <w:spacing w:line="276" w:lineRule="auto"/>
              <w:ind w:hanging="360"/>
              <w:contextualSpacing/>
              <w:rPr>
                <w:rFonts w:ascii="Arial" w:hAnsi="Arial" w:cs="Arial"/>
                <w:sz w:val="22"/>
                <w:szCs w:val="22"/>
              </w:rPr>
            </w:pPr>
            <w:r w:rsidRPr="00F4178B">
              <w:rPr>
                <w:rFonts w:ascii="Arial" w:hAnsi="Arial" w:cs="Arial"/>
                <w:sz w:val="22"/>
                <w:szCs w:val="22"/>
              </w:rPr>
              <w:t xml:space="preserve">Formulate </w:t>
            </w:r>
            <w:r w:rsidR="004C0262">
              <w:rPr>
                <w:rFonts w:ascii="Arial" w:hAnsi="Arial" w:cs="Arial"/>
                <w:sz w:val="22"/>
                <w:szCs w:val="22"/>
              </w:rPr>
              <w:t>models from baseline.</w:t>
            </w:r>
          </w:p>
          <w:p w14:paraId="368A2D7A" w14:textId="77777777" w:rsidR="00F4178B" w:rsidRPr="00F4178B" w:rsidRDefault="00F4178B" w:rsidP="00F4178B">
            <w:pPr>
              <w:spacing w:line="120" w:lineRule="auto"/>
              <w:rPr>
                <w:rFonts w:ascii="Arial" w:hAnsi="Arial" w:cs="Arial"/>
                <w:sz w:val="22"/>
                <w:szCs w:val="22"/>
              </w:rPr>
            </w:pPr>
            <w:r w:rsidRPr="00F4178B">
              <w:rPr>
                <w:rFonts w:ascii="Arial" w:hAnsi="Arial" w:cs="Arial"/>
                <w:sz w:val="22"/>
                <w:szCs w:val="22"/>
              </w:rPr>
              <w:t xml:space="preserve"> </w:t>
            </w:r>
          </w:p>
          <w:p w14:paraId="6DFF6EB8" w14:textId="77777777" w:rsidR="00F4178B" w:rsidRPr="00F4178B" w:rsidRDefault="00F4178B" w:rsidP="00F4178B">
            <w:pPr>
              <w:rPr>
                <w:rFonts w:ascii="Arial" w:hAnsi="Arial" w:cs="Arial"/>
                <w:sz w:val="22"/>
                <w:szCs w:val="22"/>
              </w:rPr>
            </w:pPr>
            <w:r w:rsidRPr="00F4178B">
              <w:rPr>
                <w:rFonts w:ascii="Arial" w:hAnsi="Arial" w:cs="Arial"/>
                <w:i/>
                <w:sz w:val="22"/>
                <w:szCs w:val="22"/>
              </w:rPr>
              <w:t>Transferable Skills:</w:t>
            </w:r>
          </w:p>
          <w:p w14:paraId="7B477B08" w14:textId="77777777" w:rsidR="00F4178B" w:rsidRPr="00F4178B" w:rsidRDefault="00F4178B" w:rsidP="00F4178B">
            <w:pPr>
              <w:ind w:left="795" w:hanging="450"/>
              <w:rPr>
                <w:rFonts w:ascii="Arial" w:hAnsi="Arial" w:cs="Arial"/>
                <w:sz w:val="22"/>
                <w:szCs w:val="22"/>
              </w:rPr>
            </w:pPr>
            <w:r w:rsidRPr="00F4178B">
              <w:rPr>
                <w:rFonts w:ascii="Arial" w:hAnsi="Arial" w:cs="Arial"/>
                <w:sz w:val="22"/>
                <w:szCs w:val="22"/>
              </w:rPr>
              <w:t xml:space="preserve">1. </w:t>
            </w:r>
            <w:r w:rsidRPr="00F4178B">
              <w:rPr>
                <w:rFonts w:ascii="Arial" w:hAnsi="Arial" w:cs="Arial"/>
                <w:sz w:val="22"/>
                <w:szCs w:val="22"/>
              </w:rPr>
              <w:tab/>
              <w:t>Obtain relevant peer-reviewed information from original primary sources.</w:t>
            </w:r>
          </w:p>
          <w:p w14:paraId="0047DB38" w14:textId="77777777" w:rsidR="00F4178B" w:rsidRPr="00F4178B" w:rsidRDefault="00F4178B" w:rsidP="00F4178B">
            <w:pPr>
              <w:ind w:left="795" w:hanging="450"/>
              <w:rPr>
                <w:rFonts w:ascii="Arial" w:hAnsi="Arial" w:cs="Arial"/>
                <w:sz w:val="22"/>
                <w:szCs w:val="22"/>
              </w:rPr>
            </w:pPr>
            <w:r w:rsidRPr="00F4178B">
              <w:rPr>
                <w:rFonts w:ascii="Arial" w:hAnsi="Arial" w:cs="Arial"/>
                <w:sz w:val="22"/>
                <w:szCs w:val="22"/>
              </w:rPr>
              <w:t xml:space="preserve">2. </w:t>
            </w:r>
            <w:r w:rsidRPr="00F4178B">
              <w:rPr>
                <w:rFonts w:ascii="Arial" w:hAnsi="Arial" w:cs="Arial"/>
                <w:sz w:val="22"/>
                <w:szCs w:val="22"/>
              </w:rPr>
              <w:tab/>
              <w:t>Conduct independent study to add depth of understanding to a topic.</w:t>
            </w:r>
          </w:p>
          <w:p w14:paraId="5FB1A9D1" w14:textId="77777777" w:rsidR="00F4178B" w:rsidRPr="00F4178B" w:rsidRDefault="00F4178B" w:rsidP="00F4178B">
            <w:pPr>
              <w:ind w:left="795" w:hanging="450"/>
              <w:rPr>
                <w:rFonts w:ascii="Arial" w:hAnsi="Arial" w:cs="Arial"/>
                <w:sz w:val="22"/>
                <w:szCs w:val="22"/>
              </w:rPr>
            </w:pPr>
            <w:r w:rsidRPr="00F4178B">
              <w:rPr>
                <w:rFonts w:ascii="Arial" w:hAnsi="Arial" w:cs="Arial"/>
                <w:sz w:val="22"/>
                <w:szCs w:val="22"/>
              </w:rPr>
              <w:t xml:space="preserve">3. </w:t>
            </w:r>
            <w:r w:rsidRPr="00F4178B">
              <w:rPr>
                <w:rFonts w:ascii="Arial" w:hAnsi="Arial" w:cs="Arial"/>
                <w:sz w:val="22"/>
                <w:szCs w:val="22"/>
              </w:rPr>
              <w:tab/>
              <w:t>Work in small groups to develop team-working and communication skills.</w:t>
            </w:r>
          </w:p>
          <w:p w14:paraId="3DCC92CA" w14:textId="77777777" w:rsidR="00F4178B" w:rsidRPr="00F4178B" w:rsidRDefault="00F4178B" w:rsidP="00F4178B">
            <w:pPr>
              <w:ind w:left="795" w:hanging="450"/>
              <w:rPr>
                <w:rFonts w:ascii="Arial" w:hAnsi="Arial" w:cs="Arial"/>
                <w:sz w:val="22"/>
                <w:szCs w:val="22"/>
              </w:rPr>
            </w:pPr>
            <w:r w:rsidRPr="00F4178B">
              <w:rPr>
                <w:rFonts w:ascii="Arial" w:hAnsi="Arial" w:cs="Arial"/>
                <w:sz w:val="22"/>
                <w:szCs w:val="22"/>
              </w:rPr>
              <w:t xml:space="preserve">4. </w:t>
            </w:r>
            <w:r w:rsidRPr="00F4178B">
              <w:rPr>
                <w:rFonts w:ascii="Arial" w:hAnsi="Arial" w:cs="Arial"/>
                <w:sz w:val="22"/>
                <w:szCs w:val="22"/>
              </w:rPr>
              <w:tab/>
              <w:t>Integrate concepts and make connections between subject areas and areas of learning.</w:t>
            </w:r>
          </w:p>
          <w:p w14:paraId="6C282BC4" w14:textId="77777777" w:rsidR="00F4178B" w:rsidRPr="00F4178B" w:rsidRDefault="00F4178B" w:rsidP="00F4178B">
            <w:pPr>
              <w:ind w:left="795" w:hanging="450"/>
              <w:rPr>
                <w:rFonts w:ascii="Arial" w:hAnsi="Arial" w:cs="Arial"/>
                <w:sz w:val="22"/>
                <w:szCs w:val="22"/>
              </w:rPr>
            </w:pPr>
            <w:r w:rsidRPr="00F4178B">
              <w:rPr>
                <w:rFonts w:ascii="Arial" w:hAnsi="Arial" w:cs="Arial"/>
                <w:sz w:val="22"/>
                <w:szCs w:val="22"/>
              </w:rPr>
              <w:t xml:space="preserve">5. </w:t>
            </w:r>
            <w:r w:rsidRPr="00F4178B">
              <w:rPr>
                <w:rFonts w:ascii="Arial" w:hAnsi="Arial" w:cs="Arial"/>
                <w:sz w:val="22"/>
                <w:szCs w:val="22"/>
              </w:rPr>
              <w:tab/>
              <w:t>Apply knowledge and understanding to solving scientific problems and planning experimental approaches.</w:t>
            </w:r>
          </w:p>
          <w:p w14:paraId="5C23FCFB" w14:textId="77777777" w:rsidR="00F4178B" w:rsidRPr="00F4178B" w:rsidRDefault="00F4178B" w:rsidP="00F4178B">
            <w:pPr>
              <w:ind w:left="795" w:hanging="450"/>
              <w:rPr>
                <w:rFonts w:ascii="Arial" w:hAnsi="Arial" w:cs="Arial"/>
                <w:sz w:val="22"/>
                <w:szCs w:val="22"/>
              </w:rPr>
            </w:pPr>
            <w:r w:rsidRPr="00F4178B">
              <w:rPr>
                <w:rFonts w:ascii="Arial" w:hAnsi="Arial" w:cs="Arial"/>
                <w:sz w:val="22"/>
                <w:szCs w:val="22"/>
              </w:rPr>
              <w:t xml:space="preserve">6. </w:t>
            </w:r>
            <w:r w:rsidRPr="00F4178B">
              <w:rPr>
                <w:rFonts w:ascii="Arial" w:hAnsi="Arial" w:cs="Arial"/>
                <w:sz w:val="22"/>
                <w:szCs w:val="22"/>
              </w:rPr>
              <w:tab/>
              <w:t>Communicate science with clarity, fluency and organisation.</w:t>
            </w:r>
          </w:p>
          <w:p w14:paraId="6BAD0FE8" w14:textId="77777777" w:rsidR="00F4178B" w:rsidRDefault="00F4178B" w:rsidP="00F4178B">
            <w:pPr>
              <w:ind w:left="795" w:hanging="450"/>
              <w:rPr>
                <w:rFonts w:ascii="Arial" w:hAnsi="Arial" w:cs="Arial"/>
                <w:sz w:val="22"/>
                <w:szCs w:val="22"/>
              </w:rPr>
            </w:pPr>
            <w:r w:rsidRPr="00F4178B">
              <w:rPr>
                <w:rFonts w:ascii="Arial" w:hAnsi="Arial" w:cs="Arial"/>
                <w:sz w:val="22"/>
                <w:szCs w:val="22"/>
              </w:rPr>
              <w:t xml:space="preserve">7. </w:t>
            </w:r>
            <w:r w:rsidRPr="00F4178B">
              <w:rPr>
                <w:rFonts w:ascii="Arial" w:hAnsi="Arial" w:cs="Arial"/>
                <w:sz w:val="22"/>
                <w:szCs w:val="22"/>
              </w:rPr>
              <w:tab/>
              <w:t>Write using correct grammar, punctuation and spelling, and adhering to scientific convention.</w:t>
            </w:r>
          </w:p>
          <w:p w14:paraId="6948389B" w14:textId="77777777" w:rsidR="00F4178B" w:rsidRPr="00F4178B" w:rsidRDefault="00F4178B" w:rsidP="00F4178B">
            <w:pPr>
              <w:ind w:left="795" w:hanging="450"/>
              <w:rPr>
                <w:rFonts w:ascii="Arial" w:hAnsi="Arial" w:cs="Arial"/>
                <w:sz w:val="22"/>
                <w:szCs w:val="22"/>
              </w:rPr>
            </w:pPr>
          </w:p>
          <w:p w14:paraId="12B07FEF" w14:textId="77777777" w:rsidR="008E7F46" w:rsidRDefault="52412EAE" w:rsidP="52412EAE">
            <w:pPr>
              <w:spacing w:line="240" w:lineRule="atLeast"/>
              <w:rPr>
                <w:rFonts w:ascii="Arial" w:hAnsi="Arial"/>
                <w:sz w:val="22"/>
                <w:szCs w:val="22"/>
              </w:rPr>
            </w:pPr>
            <w:r w:rsidRPr="52412EAE">
              <w:rPr>
                <w:rFonts w:ascii="Arial" w:hAnsi="Arial"/>
                <w:sz w:val="22"/>
                <w:szCs w:val="22"/>
              </w:rPr>
              <w:t>In addition to subject-specific skills, teaching on the module also emphasises the development of transferable skills that further enhance employability.</w:t>
            </w:r>
          </w:p>
          <w:p w14:paraId="18289D56" w14:textId="77777777" w:rsidR="00406942" w:rsidRDefault="00406942" w:rsidP="006A1DF5">
            <w:pPr>
              <w:rPr>
                <w:rFonts w:ascii="Arial" w:hAnsi="Arial" w:cs="Arial"/>
              </w:rPr>
            </w:pPr>
          </w:p>
          <w:p w14:paraId="6928B7D8" w14:textId="77777777" w:rsidR="008E7F46" w:rsidRPr="003A73A2" w:rsidRDefault="008E7F46" w:rsidP="006A1DF5">
            <w:pPr>
              <w:rPr>
                <w:rFonts w:ascii="Arial" w:hAnsi="Arial" w:cs="Arial"/>
              </w:rPr>
            </w:pPr>
          </w:p>
        </w:tc>
      </w:tr>
      <w:tr w:rsidR="00406942" w14:paraId="6868138E" w14:textId="77777777" w:rsidTr="52412EAE">
        <w:tc>
          <w:tcPr>
            <w:tcW w:w="14760" w:type="dxa"/>
            <w:gridSpan w:val="3"/>
          </w:tcPr>
          <w:p w14:paraId="1871DDDE" w14:textId="77777777" w:rsidR="00406942" w:rsidRPr="002E1D3E" w:rsidRDefault="52412EAE" w:rsidP="52412EAE">
            <w:pPr>
              <w:rPr>
                <w:rFonts w:ascii="Arial" w:hAnsi="Arial"/>
                <w:b/>
              </w:rPr>
            </w:pPr>
            <w:r w:rsidRPr="002E1D3E">
              <w:rPr>
                <w:rFonts w:ascii="Arial" w:hAnsi="Arial"/>
                <w:b/>
                <w:sz w:val="22"/>
              </w:rPr>
              <w:lastRenderedPageBreak/>
              <w:t>Syllabus content</w:t>
            </w:r>
          </w:p>
          <w:p w14:paraId="63594D7C" w14:textId="77777777" w:rsidR="00D97C12" w:rsidRPr="002E1D3E" w:rsidRDefault="00D97C12" w:rsidP="00D97C12">
            <w:pPr>
              <w:rPr>
                <w:sz w:val="22"/>
              </w:rPr>
            </w:pPr>
          </w:p>
          <w:p w14:paraId="73FE84F5" w14:textId="77777777" w:rsidR="00DA58F3" w:rsidRPr="002E1D3E" w:rsidRDefault="00DA58F3" w:rsidP="00DA58F3">
            <w:pPr>
              <w:rPr>
                <w:rFonts w:ascii="Arial" w:hAnsi="Arial"/>
                <w:sz w:val="22"/>
              </w:rPr>
            </w:pPr>
            <w:r w:rsidRPr="002E1D3E">
              <w:rPr>
                <w:rFonts w:ascii="Arial" w:hAnsi="Arial"/>
                <w:sz w:val="22"/>
              </w:rPr>
              <w:t xml:space="preserve">The module provides coverage of the interlinked topics of systems biology and modelling approaches to provide students with an understanding of how quantitative experimental methods and </w:t>
            </w:r>
            <w:r w:rsidR="00492BDC">
              <w:rPr>
                <w:rFonts w:ascii="Arial" w:hAnsi="Arial"/>
                <w:sz w:val="22"/>
              </w:rPr>
              <w:t xml:space="preserve">simple </w:t>
            </w:r>
            <w:r w:rsidRPr="002E1D3E">
              <w:rPr>
                <w:rFonts w:ascii="Arial" w:hAnsi="Arial"/>
                <w:sz w:val="22"/>
              </w:rPr>
              <w:t>mathematical analysis can help us understand and predict biological systems and processes</w:t>
            </w:r>
            <w:r w:rsidR="0031013C" w:rsidRPr="0031013C">
              <w:rPr>
                <w:rFonts w:ascii="Arial" w:hAnsi="Arial"/>
                <w:noProof/>
                <w:sz w:val="22"/>
                <w:szCs w:val="22"/>
              </w:rPr>
              <w:t>, which are inherently complex</w:t>
            </w:r>
            <w:r w:rsidRPr="0031013C">
              <w:rPr>
                <w:rFonts w:ascii="Arial" w:hAnsi="Arial"/>
                <w:noProof/>
                <w:sz w:val="22"/>
                <w:szCs w:val="22"/>
              </w:rPr>
              <w:t>.</w:t>
            </w:r>
            <w:r w:rsidRPr="002E1D3E">
              <w:rPr>
                <w:rFonts w:ascii="Arial" w:hAnsi="Arial"/>
                <w:sz w:val="22"/>
              </w:rPr>
              <w:t xml:space="preserve"> Mathematical and computational techniques and approaches will be covered </w:t>
            </w:r>
            <w:r w:rsidRPr="0031013C">
              <w:rPr>
                <w:rFonts w:ascii="Arial" w:hAnsi="Arial"/>
                <w:noProof/>
                <w:sz w:val="22"/>
                <w:szCs w:val="22"/>
              </w:rPr>
              <w:t>through</w:t>
            </w:r>
            <w:r w:rsidR="0031013C" w:rsidRPr="0031013C">
              <w:rPr>
                <w:rFonts w:ascii="Arial" w:hAnsi="Arial"/>
                <w:noProof/>
                <w:sz w:val="22"/>
                <w:szCs w:val="22"/>
              </w:rPr>
              <w:t>out</w:t>
            </w:r>
            <w:r w:rsidRPr="002E1D3E">
              <w:rPr>
                <w:rFonts w:ascii="Arial" w:hAnsi="Arial"/>
                <w:sz w:val="22"/>
              </w:rPr>
              <w:t xml:space="preserve"> the course</w:t>
            </w:r>
            <w:r w:rsidR="0031013C" w:rsidRPr="0031013C">
              <w:rPr>
                <w:rFonts w:ascii="Arial" w:hAnsi="Arial"/>
                <w:noProof/>
                <w:sz w:val="22"/>
                <w:szCs w:val="22"/>
              </w:rPr>
              <w:t>,</w:t>
            </w:r>
            <w:r w:rsidRPr="002E1D3E">
              <w:rPr>
                <w:rFonts w:ascii="Arial" w:hAnsi="Arial"/>
                <w:sz w:val="22"/>
              </w:rPr>
              <w:t xml:space="preserve"> to the level required to understand current research papers in systems biology. To develop higher level skills and build deep learning, the course will place an emphasis on problem</w:t>
            </w:r>
            <w:r w:rsidR="004E69C4">
              <w:rPr>
                <w:rFonts w:ascii="Arial" w:hAnsi="Arial"/>
                <w:sz w:val="22"/>
              </w:rPr>
              <w:t>-</w:t>
            </w:r>
            <w:r w:rsidRPr="002E1D3E">
              <w:rPr>
                <w:rFonts w:ascii="Arial" w:hAnsi="Arial"/>
                <w:sz w:val="22"/>
              </w:rPr>
              <w:t xml:space="preserve">based learning. Taking a lead from other successful courses, we will make use of the flipped classroom. As the course </w:t>
            </w:r>
            <w:r w:rsidR="007C67D4" w:rsidRPr="002E1D3E">
              <w:rPr>
                <w:rFonts w:ascii="Arial" w:hAnsi="Arial"/>
                <w:sz w:val="22"/>
              </w:rPr>
              <w:t>involves mathematical and computational skills,</w:t>
            </w:r>
            <w:r w:rsidRPr="002E1D3E">
              <w:rPr>
                <w:rFonts w:ascii="Arial" w:hAnsi="Arial"/>
                <w:sz w:val="22"/>
              </w:rPr>
              <w:t xml:space="preserve"> the sessions will</w:t>
            </w:r>
            <w:r w:rsidR="0031013C" w:rsidRPr="002E1D3E">
              <w:rPr>
                <w:rFonts w:ascii="Arial" w:hAnsi="Arial"/>
                <w:sz w:val="22"/>
              </w:rPr>
              <w:t xml:space="preserve"> </w:t>
            </w:r>
            <w:r w:rsidR="0031013C" w:rsidRPr="0031013C">
              <w:rPr>
                <w:rFonts w:ascii="Arial" w:hAnsi="Arial"/>
                <w:noProof/>
                <w:sz w:val="22"/>
                <w:szCs w:val="22"/>
              </w:rPr>
              <w:t>chiefly</w:t>
            </w:r>
            <w:r w:rsidRPr="0031013C">
              <w:rPr>
                <w:rFonts w:ascii="Arial" w:hAnsi="Arial"/>
                <w:noProof/>
                <w:sz w:val="22"/>
                <w:szCs w:val="22"/>
              </w:rPr>
              <w:t xml:space="preserve"> </w:t>
            </w:r>
            <w:r w:rsidRPr="002E1D3E">
              <w:rPr>
                <w:rFonts w:ascii="Arial" w:hAnsi="Arial"/>
                <w:sz w:val="22"/>
              </w:rPr>
              <w:t>be built around workshops where the learners will e</w:t>
            </w:r>
            <w:r w:rsidR="0031013C" w:rsidRPr="002E1D3E">
              <w:rPr>
                <w:rFonts w:ascii="Arial" w:hAnsi="Arial"/>
                <w:sz w:val="22"/>
              </w:rPr>
              <w:t>xplore the key syl</w:t>
            </w:r>
            <w:r w:rsidR="00492BDC">
              <w:rPr>
                <w:rFonts w:ascii="Arial" w:hAnsi="Arial"/>
                <w:sz w:val="22"/>
              </w:rPr>
              <w:t>l</w:t>
            </w:r>
            <w:r w:rsidR="0031013C" w:rsidRPr="002E1D3E">
              <w:rPr>
                <w:rFonts w:ascii="Arial" w:hAnsi="Arial"/>
                <w:sz w:val="22"/>
              </w:rPr>
              <w:t>abus elements</w:t>
            </w:r>
            <w:r w:rsidR="0031013C" w:rsidRPr="0031013C">
              <w:rPr>
                <w:rFonts w:ascii="Arial" w:hAnsi="Arial"/>
                <w:noProof/>
                <w:sz w:val="22"/>
                <w:szCs w:val="22"/>
              </w:rPr>
              <w:t>. Students will be</w:t>
            </w:r>
            <w:r w:rsidRPr="002E1D3E">
              <w:rPr>
                <w:rFonts w:ascii="Arial" w:hAnsi="Arial"/>
                <w:sz w:val="22"/>
              </w:rPr>
              <w:t xml:space="preserve"> facilitated by academic staff </w:t>
            </w:r>
            <w:r w:rsidR="0031013C" w:rsidRPr="0031013C">
              <w:rPr>
                <w:rFonts w:ascii="Arial" w:hAnsi="Arial"/>
                <w:noProof/>
                <w:sz w:val="22"/>
                <w:szCs w:val="22"/>
              </w:rPr>
              <w:t>in</w:t>
            </w:r>
            <w:r w:rsidRPr="0031013C">
              <w:rPr>
                <w:rFonts w:ascii="Arial" w:hAnsi="Arial"/>
                <w:noProof/>
                <w:sz w:val="22"/>
                <w:szCs w:val="22"/>
              </w:rPr>
              <w:t xml:space="preserve"> develop</w:t>
            </w:r>
            <w:r w:rsidR="0031013C" w:rsidRPr="0031013C">
              <w:rPr>
                <w:rFonts w:ascii="Arial" w:hAnsi="Arial"/>
                <w:noProof/>
                <w:sz w:val="22"/>
                <w:szCs w:val="22"/>
              </w:rPr>
              <w:t>ing these new</w:t>
            </w:r>
            <w:r w:rsidR="0031013C" w:rsidRPr="002E1D3E">
              <w:rPr>
                <w:rFonts w:ascii="Arial" w:hAnsi="Arial"/>
                <w:sz w:val="22"/>
              </w:rPr>
              <w:t xml:space="preserve"> skills </w:t>
            </w:r>
            <w:r w:rsidR="0031013C" w:rsidRPr="0031013C">
              <w:rPr>
                <w:rFonts w:ascii="Arial" w:hAnsi="Arial"/>
                <w:noProof/>
                <w:sz w:val="22"/>
                <w:szCs w:val="22"/>
              </w:rPr>
              <w:t>gaining both the confidence and capacity</w:t>
            </w:r>
            <w:r w:rsidR="0031013C" w:rsidRPr="002E1D3E">
              <w:rPr>
                <w:rFonts w:ascii="Arial" w:hAnsi="Arial"/>
                <w:sz w:val="22"/>
              </w:rPr>
              <w:t xml:space="preserve"> </w:t>
            </w:r>
            <w:r w:rsidRPr="002E1D3E">
              <w:rPr>
                <w:rFonts w:ascii="Arial" w:hAnsi="Arial"/>
                <w:sz w:val="22"/>
              </w:rPr>
              <w:t>to analyse systems problems and build models to describe their behaviour. The specific topics to be covered within the course are</w:t>
            </w:r>
            <w:r w:rsidR="0031013C" w:rsidRPr="002E1D3E">
              <w:rPr>
                <w:rFonts w:ascii="Arial" w:hAnsi="Arial"/>
                <w:sz w:val="22"/>
              </w:rPr>
              <w:t>;</w:t>
            </w:r>
            <w:r w:rsidR="00492BDC">
              <w:rPr>
                <w:rFonts w:ascii="Arial" w:hAnsi="Arial"/>
                <w:sz w:val="22"/>
              </w:rPr>
              <w:t xml:space="preserve"> </w:t>
            </w:r>
            <w:r w:rsidR="0031013C" w:rsidRPr="0031013C">
              <w:rPr>
                <w:rFonts w:ascii="Arial" w:hAnsi="Arial"/>
                <w:noProof/>
                <w:sz w:val="22"/>
                <w:szCs w:val="22"/>
              </w:rPr>
              <w:t>systems thinking,</w:t>
            </w:r>
            <w:r w:rsidR="0031013C" w:rsidRPr="0031013C">
              <w:rPr>
                <w:rFonts w:asciiTheme="minorHAnsi" w:eastAsiaTheme="minorEastAsia" w:hAnsiTheme="minorHAnsi" w:cstheme="minorBidi"/>
                <w:lang w:eastAsia="en-US"/>
              </w:rPr>
              <w:t xml:space="preserve"> </w:t>
            </w:r>
            <w:r w:rsidR="0031013C" w:rsidRPr="0031013C">
              <w:rPr>
                <w:rFonts w:ascii="Arial" w:hAnsi="Arial"/>
                <w:noProof/>
                <w:sz w:val="22"/>
                <w:szCs w:val="22"/>
              </w:rPr>
              <w:t>emergent properties, networks, scaling, d) co-ordination, dealing with non-linearity, adaptive / evolving systems.</w:t>
            </w:r>
          </w:p>
          <w:p w14:paraId="063F8EF6" w14:textId="77777777" w:rsidR="00DA58F3" w:rsidRPr="009044B8" w:rsidRDefault="00DA58F3" w:rsidP="00DA58F3">
            <w:pPr>
              <w:rPr>
                <w:rFonts w:ascii="Arial" w:hAnsi="Arial"/>
                <w:noProof/>
                <w:sz w:val="22"/>
                <w:szCs w:val="22"/>
                <w:highlight w:val="yellow"/>
              </w:rPr>
            </w:pPr>
          </w:p>
          <w:p w14:paraId="4F5C32D5" w14:textId="189538BE" w:rsidR="00DA58F3" w:rsidRPr="002E1D3E" w:rsidRDefault="00C41CC9" w:rsidP="52412EAE">
            <w:pPr>
              <w:keepNext/>
              <w:keepLines/>
              <w:spacing w:before="200"/>
              <w:outlineLvl w:val="8"/>
              <w:rPr>
                <w:rFonts w:ascii="Arial" w:hAnsi="Arial"/>
                <w:b/>
                <w:i/>
                <w:sz w:val="22"/>
              </w:rPr>
            </w:pPr>
            <w:r>
              <w:rPr>
                <w:rFonts w:ascii="Arial" w:hAnsi="Arial"/>
                <w:b/>
                <w:i/>
                <w:sz w:val="22"/>
              </w:rPr>
              <w:lastRenderedPageBreak/>
              <w:t>Underpinning</w:t>
            </w:r>
            <w:r w:rsidR="52412EAE" w:rsidRPr="002E1D3E">
              <w:rPr>
                <w:rFonts w:ascii="Arial" w:hAnsi="Arial"/>
                <w:b/>
                <w:i/>
                <w:sz w:val="22"/>
              </w:rPr>
              <w:t xml:space="preserve"> skills</w:t>
            </w:r>
          </w:p>
          <w:p w14:paraId="1F16E973" w14:textId="592791C4" w:rsidR="00DA58F3" w:rsidRPr="002E1D3E" w:rsidRDefault="00C41CC9" w:rsidP="00DA58F3">
            <w:pPr>
              <w:rPr>
                <w:rFonts w:ascii="Arial" w:hAnsi="Arial"/>
                <w:sz w:val="22"/>
              </w:rPr>
            </w:pPr>
            <w:r>
              <w:rPr>
                <w:rFonts w:ascii="Arial" w:hAnsi="Arial"/>
                <w:sz w:val="22"/>
              </w:rPr>
              <w:t xml:space="preserve">With the overarching goal to draw biological insights for </w:t>
            </w:r>
            <w:r w:rsidR="001B2762">
              <w:rPr>
                <w:rFonts w:ascii="Arial" w:hAnsi="Arial"/>
                <w:sz w:val="22"/>
              </w:rPr>
              <w:t xml:space="preserve">problems spanning </w:t>
            </w:r>
            <w:r>
              <w:rPr>
                <w:rFonts w:ascii="Arial" w:hAnsi="Arial"/>
                <w:sz w:val="22"/>
              </w:rPr>
              <w:t xml:space="preserve">different scales, we will </w:t>
            </w:r>
            <w:r w:rsidR="002F7622">
              <w:rPr>
                <w:rFonts w:ascii="Arial" w:hAnsi="Arial"/>
                <w:sz w:val="22"/>
              </w:rPr>
              <w:t xml:space="preserve">be employing methods and </w:t>
            </w:r>
            <w:r w:rsidR="00026EE3">
              <w:rPr>
                <w:rFonts w:ascii="Arial" w:hAnsi="Arial"/>
                <w:sz w:val="22"/>
              </w:rPr>
              <w:t xml:space="preserve">introduce a new way of </w:t>
            </w:r>
            <w:r w:rsidR="002F7622">
              <w:rPr>
                <w:rFonts w:ascii="Arial" w:hAnsi="Arial"/>
                <w:sz w:val="22"/>
              </w:rPr>
              <w:t>thinking</w:t>
            </w:r>
            <w:r w:rsidR="00533F27">
              <w:rPr>
                <w:rFonts w:ascii="Arial" w:hAnsi="Arial"/>
                <w:sz w:val="22"/>
              </w:rPr>
              <w:t>,</w:t>
            </w:r>
            <w:r w:rsidR="002F7622">
              <w:rPr>
                <w:rFonts w:ascii="Arial" w:hAnsi="Arial"/>
                <w:sz w:val="22"/>
              </w:rPr>
              <w:t xml:space="preserve"> which </w:t>
            </w:r>
            <w:r w:rsidR="004B186D">
              <w:rPr>
                <w:rFonts w:ascii="Arial" w:hAnsi="Arial"/>
                <w:sz w:val="22"/>
              </w:rPr>
              <w:t xml:space="preserve">will employ computational techniques and </w:t>
            </w:r>
            <w:r w:rsidR="002F7622">
              <w:rPr>
                <w:rFonts w:ascii="Arial" w:hAnsi="Arial"/>
                <w:sz w:val="22"/>
              </w:rPr>
              <w:t xml:space="preserve">mathematics, and therefore, we </w:t>
            </w:r>
            <w:r w:rsidR="00DA58F3" w:rsidRPr="002E1D3E">
              <w:rPr>
                <w:rFonts w:ascii="Arial" w:hAnsi="Arial"/>
                <w:sz w:val="22"/>
              </w:rPr>
              <w:t xml:space="preserve">will provide dedicated sessions </w:t>
            </w:r>
            <w:r w:rsidR="007C67D4" w:rsidRPr="002E1D3E">
              <w:rPr>
                <w:rFonts w:ascii="Arial" w:hAnsi="Arial"/>
                <w:sz w:val="22"/>
              </w:rPr>
              <w:t>throughout</w:t>
            </w:r>
            <w:r w:rsidR="00DA58F3" w:rsidRPr="002E1D3E">
              <w:rPr>
                <w:rFonts w:ascii="Arial" w:hAnsi="Arial"/>
                <w:sz w:val="22"/>
              </w:rPr>
              <w:t xml:space="preserve"> the cou</w:t>
            </w:r>
            <w:r w:rsidR="007C67D4" w:rsidRPr="002E1D3E">
              <w:rPr>
                <w:rFonts w:ascii="Arial" w:hAnsi="Arial"/>
                <w:sz w:val="22"/>
              </w:rPr>
              <w:t>rse to help develop student</w:t>
            </w:r>
            <w:r w:rsidR="00DA58F3" w:rsidRPr="002E1D3E">
              <w:rPr>
                <w:rFonts w:ascii="Arial" w:hAnsi="Arial"/>
                <w:sz w:val="22"/>
              </w:rPr>
              <w:t xml:space="preserve"> </w:t>
            </w:r>
            <w:r w:rsidR="007C67D4" w:rsidRPr="002E1D3E">
              <w:rPr>
                <w:rFonts w:ascii="Arial" w:hAnsi="Arial"/>
                <w:sz w:val="22"/>
              </w:rPr>
              <w:t xml:space="preserve">confidence and </w:t>
            </w:r>
            <w:r w:rsidR="00DA58F3" w:rsidRPr="002E1D3E">
              <w:rPr>
                <w:rFonts w:ascii="Arial" w:hAnsi="Arial"/>
                <w:sz w:val="22"/>
              </w:rPr>
              <w:t xml:space="preserve">skills in </w:t>
            </w:r>
            <w:r w:rsidR="002F7622">
              <w:rPr>
                <w:rFonts w:ascii="Arial" w:hAnsi="Arial"/>
                <w:sz w:val="22"/>
              </w:rPr>
              <w:t>this</w:t>
            </w:r>
            <w:r w:rsidR="00DA58F3" w:rsidRPr="002E1D3E">
              <w:rPr>
                <w:rFonts w:ascii="Arial" w:hAnsi="Arial"/>
                <w:sz w:val="22"/>
              </w:rPr>
              <w:t xml:space="preserve"> area. </w:t>
            </w:r>
            <w:r w:rsidR="007C67D4" w:rsidRPr="00BA33E4">
              <w:rPr>
                <w:rFonts w:ascii="Arial" w:hAnsi="Arial"/>
                <w:noProof/>
                <w:sz w:val="22"/>
                <w:szCs w:val="22"/>
              </w:rPr>
              <w:t xml:space="preserve">Importantly </w:t>
            </w:r>
            <w:r w:rsidR="00BA33E4" w:rsidRPr="00BA33E4">
              <w:rPr>
                <w:rFonts w:ascii="Arial" w:hAnsi="Arial"/>
                <w:noProof/>
                <w:sz w:val="22"/>
                <w:szCs w:val="22"/>
              </w:rPr>
              <w:t>computational skills with be taught through clear biological examples, spanning the range of research conducted in the different Research Divisions</w:t>
            </w:r>
            <w:r w:rsidR="00492BDC">
              <w:rPr>
                <w:rFonts w:ascii="Arial" w:hAnsi="Arial"/>
                <w:noProof/>
                <w:sz w:val="22"/>
                <w:szCs w:val="22"/>
              </w:rPr>
              <w:t xml:space="preserve"> </w:t>
            </w:r>
            <w:r w:rsidR="00BA33E4" w:rsidRPr="00BA33E4">
              <w:rPr>
                <w:rFonts w:ascii="Arial" w:hAnsi="Arial"/>
                <w:noProof/>
                <w:sz w:val="22"/>
                <w:szCs w:val="22"/>
              </w:rPr>
              <w:t>of the School of Biosciences (https://www.cardiff.ac.uk/biosciences/research/divisions).</w:t>
            </w:r>
            <w:r w:rsidR="00BA33E4" w:rsidRPr="002E1D3E">
              <w:rPr>
                <w:rFonts w:ascii="Arial" w:hAnsi="Arial"/>
                <w:sz w:val="22"/>
              </w:rPr>
              <w:t xml:space="preserve"> </w:t>
            </w:r>
          </w:p>
          <w:p w14:paraId="4D06B2F9" w14:textId="77777777" w:rsidR="00DA58F3" w:rsidRPr="009044B8" w:rsidRDefault="00DA58F3" w:rsidP="00DA58F3">
            <w:pPr>
              <w:rPr>
                <w:rFonts w:ascii="Arial" w:hAnsi="Arial"/>
                <w:b/>
                <w:noProof/>
                <w:sz w:val="22"/>
                <w:szCs w:val="22"/>
                <w:highlight w:val="yellow"/>
              </w:rPr>
            </w:pPr>
          </w:p>
          <w:p w14:paraId="150CDE44" w14:textId="77777777" w:rsidR="00DA58F3" w:rsidRPr="002E1D3E" w:rsidRDefault="00DA58F3" w:rsidP="00DA58F3">
            <w:pPr>
              <w:rPr>
                <w:rFonts w:ascii="Arial" w:hAnsi="Arial"/>
                <w:b/>
                <w:sz w:val="22"/>
              </w:rPr>
            </w:pPr>
          </w:p>
          <w:p w14:paraId="29B78815" w14:textId="77777777" w:rsidR="00012616" w:rsidRDefault="00012616" w:rsidP="00DA58F3">
            <w:pPr>
              <w:rPr>
                <w:rFonts w:ascii="Arial" w:hAnsi="Arial"/>
                <w:b/>
                <w:i/>
                <w:sz w:val="22"/>
              </w:rPr>
            </w:pPr>
          </w:p>
          <w:p w14:paraId="00EC5C02" w14:textId="77777777" w:rsidR="00DA58F3" w:rsidRPr="002E1D3E" w:rsidRDefault="00DA58F3" w:rsidP="00DA58F3">
            <w:pPr>
              <w:rPr>
                <w:rFonts w:ascii="Arial" w:hAnsi="Arial"/>
                <w:sz w:val="22"/>
              </w:rPr>
            </w:pPr>
            <w:r w:rsidRPr="002E1D3E">
              <w:rPr>
                <w:rFonts w:ascii="Arial" w:hAnsi="Arial"/>
                <w:b/>
                <w:i/>
                <w:sz w:val="22"/>
              </w:rPr>
              <w:t>Systems biology</w:t>
            </w:r>
            <w:r w:rsidRPr="002E1D3E">
              <w:rPr>
                <w:rFonts w:ascii="Arial" w:hAnsi="Arial"/>
                <w:sz w:val="22"/>
              </w:rPr>
              <w:t>:</w:t>
            </w:r>
          </w:p>
          <w:p w14:paraId="06926C0E" w14:textId="77777777" w:rsidR="00AA1533" w:rsidRPr="002E1D3E" w:rsidRDefault="00AA1533" w:rsidP="00DA58F3">
            <w:pPr>
              <w:rPr>
                <w:rFonts w:ascii="Arial" w:hAnsi="Arial"/>
                <w:sz w:val="22"/>
              </w:rPr>
            </w:pPr>
          </w:p>
          <w:p w14:paraId="4AF627B4" w14:textId="21FF1CE9" w:rsidR="00D97C12" w:rsidRPr="009044B8" w:rsidRDefault="00123A35" w:rsidP="00381559">
            <w:pPr>
              <w:rPr>
                <w:rFonts w:ascii="Arial" w:hAnsi="Arial" w:cs="Arial"/>
                <w:sz w:val="22"/>
                <w:szCs w:val="22"/>
                <w:highlight w:val="yellow"/>
              </w:rPr>
            </w:pPr>
            <w:r w:rsidRPr="00017E5B">
              <w:rPr>
                <w:rFonts w:ascii="Arial" w:hAnsi="Arial"/>
                <w:noProof/>
                <w:sz w:val="22"/>
                <w:szCs w:val="22"/>
              </w:rPr>
              <w:t>Students</w:t>
            </w:r>
            <w:r w:rsidR="00AA1533" w:rsidRPr="002E1D3E">
              <w:rPr>
                <w:rFonts w:ascii="Arial" w:hAnsi="Arial"/>
                <w:sz w:val="22"/>
              </w:rPr>
              <w:t xml:space="preserve"> will be introduced to</w:t>
            </w:r>
            <w:r w:rsidRPr="00017E5B">
              <w:rPr>
                <w:rFonts w:ascii="Arial" w:hAnsi="Arial"/>
                <w:noProof/>
                <w:sz w:val="22"/>
                <w:szCs w:val="22"/>
              </w:rPr>
              <w:t>: a)</w:t>
            </w:r>
            <w:r w:rsidR="00AA1533" w:rsidRPr="002E1D3E">
              <w:rPr>
                <w:rFonts w:ascii="Arial" w:hAnsi="Arial"/>
                <w:sz w:val="22"/>
              </w:rPr>
              <w:t xml:space="preserve"> the concept of systems thinking</w:t>
            </w:r>
            <w:r w:rsidRPr="00017E5B">
              <w:rPr>
                <w:rFonts w:ascii="Arial" w:hAnsi="Arial"/>
                <w:noProof/>
                <w:sz w:val="22"/>
                <w:szCs w:val="22"/>
              </w:rPr>
              <w:t xml:space="preserve"> including </w:t>
            </w:r>
            <w:r w:rsidRPr="002E1D3E">
              <w:rPr>
                <w:rFonts w:ascii="Arial" w:hAnsi="Arial"/>
                <w:sz w:val="22"/>
              </w:rPr>
              <w:t>the</w:t>
            </w:r>
            <w:r w:rsidR="52412EAE" w:rsidRPr="002E1D3E">
              <w:rPr>
                <w:rFonts w:ascii="Arial" w:hAnsi="Arial"/>
                <w:sz w:val="22"/>
              </w:rPr>
              <w:t xml:space="preserve"> </w:t>
            </w:r>
            <w:r w:rsidRPr="00017E5B">
              <w:rPr>
                <w:rFonts w:ascii="Arial" w:hAnsi="Arial"/>
                <w:noProof/>
                <w:sz w:val="22"/>
                <w:szCs w:val="22"/>
              </w:rPr>
              <w:t>iterative</w:t>
            </w:r>
            <w:r w:rsidRPr="002E1D3E">
              <w:rPr>
                <w:rFonts w:ascii="Arial" w:hAnsi="Arial"/>
                <w:sz w:val="22"/>
              </w:rPr>
              <w:t xml:space="preserve"> </w:t>
            </w:r>
            <w:r w:rsidR="52412EAE" w:rsidRPr="002E1D3E">
              <w:rPr>
                <w:rFonts w:ascii="Arial" w:hAnsi="Arial"/>
                <w:sz w:val="22"/>
              </w:rPr>
              <w:t>expe</w:t>
            </w:r>
            <w:r w:rsidRPr="002E1D3E">
              <w:rPr>
                <w:rFonts w:ascii="Arial" w:hAnsi="Arial"/>
                <w:sz w:val="22"/>
              </w:rPr>
              <w:t>riment - model prediction cycle</w:t>
            </w:r>
            <w:r w:rsidR="007F5CDA">
              <w:rPr>
                <w:rFonts w:ascii="Arial" w:hAnsi="Arial"/>
                <w:sz w:val="22"/>
                <w:szCs w:val="22"/>
              </w:rPr>
              <w:t>;</w:t>
            </w:r>
            <w:r w:rsidR="52412EAE" w:rsidRPr="00017E5B">
              <w:rPr>
                <w:rFonts w:ascii="Arial" w:hAnsi="Arial"/>
                <w:sz w:val="22"/>
                <w:szCs w:val="22"/>
              </w:rPr>
              <w:t xml:space="preserve"> </w:t>
            </w:r>
            <w:r w:rsidRPr="00017E5B">
              <w:rPr>
                <w:rFonts w:ascii="Arial" w:hAnsi="Arial"/>
                <w:sz w:val="22"/>
                <w:szCs w:val="22"/>
              </w:rPr>
              <w:t xml:space="preserve">b) </w:t>
            </w:r>
            <w:r w:rsidR="002F7622" w:rsidRPr="00017E5B">
              <w:rPr>
                <w:rFonts w:ascii="Arial" w:hAnsi="Arial"/>
                <w:sz w:val="22"/>
                <w:szCs w:val="22"/>
              </w:rPr>
              <w:t>how</w:t>
            </w:r>
            <w:r w:rsidR="002F7622" w:rsidRPr="002E1D3E">
              <w:rPr>
                <w:rFonts w:ascii="Arial" w:hAnsi="Arial"/>
                <w:sz w:val="22"/>
              </w:rPr>
              <w:t xml:space="preserve"> to </w:t>
            </w:r>
            <w:r w:rsidR="002F7622" w:rsidRPr="00017E5B">
              <w:rPr>
                <w:rFonts w:ascii="Arial" w:hAnsi="Arial"/>
                <w:sz w:val="22"/>
                <w:szCs w:val="22"/>
              </w:rPr>
              <w:t xml:space="preserve">describe components of </w:t>
            </w:r>
            <w:r w:rsidR="002F7622" w:rsidRPr="002E1D3E">
              <w:rPr>
                <w:rFonts w:ascii="Arial" w:hAnsi="Arial"/>
                <w:sz w:val="22"/>
              </w:rPr>
              <w:t>systems</w:t>
            </w:r>
            <w:r w:rsidR="002F7622">
              <w:rPr>
                <w:rFonts w:ascii="Arial" w:hAnsi="Arial"/>
                <w:sz w:val="22"/>
                <w:szCs w:val="22"/>
              </w:rPr>
              <w:t xml:space="preserve"> and how to link them (through, e.g. </w:t>
            </w:r>
            <w:r w:rsidR="002F7622" w:rsidRPr="00017E5B">
              <w:rPr>
                <w:rFonts w:ascii="Arial" w:hAnsi="Arial"/>
                <w:sz w:val="22"/>
                <w:szCs w:val="22"/>
              </w:rPr>
              <w:t>differential equations, Agent-based</w:t>
            </w:r>
            <w:r w:rsidR="002F7622" w:rsidRPr="002E1D3E">
              <w:rPr>
                <w:rFonts w:ascii="Arial" w:hAnsi="Arial"/>
                <w:sz w:val="22"/>
              </w:rPr>
              <w:t xml:space="preserve"> models</w:t>
            </w:r>
            <w:r w:rsidR="002F7622" w:rsidRPr="00017E5B">
              <w:rPr>
                <w:rFonts w:ascii="Arial" w:hAnsi="Arial"/>
                <w:sz w:val="22"/>
                <w:szCs w:val="22"/>
              </w:rPr>
              <w:t>,</w:t>
            </w:r>
            <w:r w:rsidR="002F7622">
              <w:rPr>
                <w:rFonts w:ascii="Arial" w:hAnsi="Arial"/>
                <w:sz w:val="22"/>
                <w:szCs w:val="22"/>
              </w:rPr>
              <w:t xml:space="preserve"> </w:t>
            </w:r>
            <w:r w:rsidR="002F7622" w:rsidRPr="00017E5B">
              <w:rPr>
                <w:rFonts w:ascii="Arial" w:hAnsi="Arial"/>
                <w:sz w:val="22"/>
                <w:szCs w:val="22"/>
              </w:rPr>
              <w:t>network models</w:t>
            </w:r>
            <w:r w:rsidR="002F7622">
              <w:rPr>
                <w:rFonts w:ascii="Arial" w:hAnsi="Arial"/>
                <w:sz w:val="22"/>
                <w:szCs w:val="22"/>
              </w:rPr>
              <w:t>)</w:t>
            </w:r>
            <w:r w:rsidR="0000679E">
              <w:rPr>
                <w:rFonts w:ascii="Arial" w:hAnsi="Arial"/>
                <w:sz w:val="22"/>
                <w:szCs w:val="22"/>
              </w:rPr>
              <w:t xml:space="preserve">; </w:t>
            </w:r>
            <w:r w:rsidRPr="00017E5B">
              <w:rPr>
                <w:rFonts w:ascii="Arial" w:hAnsi="Arial"/>
                <w:sz w:val="22"/>
                <w:szCs w:val="22"/>
              </w:rPr>
              <w:t xml:space="preserve">c) </w:t>
            </w:r>
            <w:r w:rsidR="00017E5B" w:rsidRPr="00017E5B">
              <w:rPr>
                <w:rFonts w:ascii="Arial" w:hAnsi="Arial"/>
                <w:noProof/>
                <w:sz w:val="22"/>
                <w:szCs w:val="22"/>
              </w:rPr>
              <w:t xml:space="preserve">an understanding of </w:t>
            </w:r>
            <w:r w:rsidR="00017E5B" w:rsidRPr="002E1D3E">
              <w:rPr>
                <w:rFonts w:ascii="Arial" w:hAnsi="Arial"/>
                <w:sz w:val="22"/>
              </w:rPr>
              <w:t xml:space="preserve">how we can use </w:t>
            </w:r>
            <w:r w:rsidR="002F7622">
              <w:rPr>
                <w:rFonts w:ascii="Arial" w:hAnsi="Arial"/>
                <w:noProof/>
                <w:sz w:val="22"/>
                <w:szCs w:val="22"/>
              </w:rPr>
              <w:t>large scale datasets</w:t>
            </w:r>
            <w:r w:rsidR="00017E5B" w:rsidRPr="00017E5B">
              <w:rPr>
                <w:rFonts w:ascii="Arial" w:hAnsi="Arial"/>
                <w:noProof/>
                <w:sz w:val="22"/>
                <w:szCs w:val="22"/>
              </w:rPr>
              <w:t xml:space="preserve"> to reconstruct</w:t>
            </w:r>
            <w:r w:rsidR="52412EAE" w:rsidRPr="002E1D3E">
              <w:rPr>
                <w:rFonts w:ascii="Arial" w:hAnsi="Arial"/>
                <w:sz w:val="22"/>
              </w:rPr>
              <w:t xml:space="preserve"> underlying biological </w:t>
            </w:r>
            <w:r w:rsidR="00017E5B" w:rsidRPr="00017E5B">
              <w:rPr>
                <w:rFonts w:ascii="Arial" w:hAnsi="Arial"/>
                <w:noProof/>
                <w:sz w:val="22"/>
                <w:szCs w:val="22"/>
              </w:rPr>
              <w:t>systems,</w:t>
            </w:r>
            <w:r w:rsidR="00017E5B" w:rsidRPr="002E1D3E">
              <w:rPr>
                <w:rFonts w:ascii="Arial" w:hAnsi="Arial"/>
                <w:sz w:val="22"/>
              </w:rPr>
              <w:t xml:space="preserve"> </w:t>
            </w:r>
            <w:r w:rsidR="52412EAE" w:rsidRPr="002E1D3E">
              <w:rPr>
                <w:rFonts w:ascii="Arial" w:hAnsi="Arial"/>
                <w:sz w:val="22"/>
              </w:rPr>
              <w:t xml:space="preserve">using examples </w:t>
            </w:r>
            <w:r w:rsidR="00017E5B" w:rsidRPr="00017E5B">
              <w:rPr>
                <w:rFonts w:ascii="Arial" w:hAnsi="Arial"/>
                <w:noProof/>
                <w:sz w:val="22"/>
                <w:szCs w:val="22"/>
              </w:rPr>
              <w:t>from a wide range of biological disciplines</w:t>
            </w:r>
            <w:r w:rsidR="0000679E">
              <w:rPr>
                <w:rFonts w:ascii="Arial" w:hAnsi="Arial"/>
                <w:noProof/>
                <w:sz w:val="22"/>
                <w:szCs w:val="22"/>
              </w:rPr>
              <w:t>;</w:t>
            </w:r>
            <w:r w:rsidR="002F7622">
              <w:rPr>
                <w:rFonts w:ascii="Arial" w:hAnsi="Arial"/>
                <w:noProof/>
                <w:sz w:val="22"/>
                <w:szCs w:val="22"/>
              </w:rPr>
              <w:t xml:space="preserve"> d) how to parameterise models from data and how to estimate unknown parameters</w:t>
            </w:r>
            <w:r w:rsidR="0000679E">
              <w:rPr>
                <w:rFonts w:ascii="Arial" w:hAnsi="Arial"/>
                <w:noProof/>
                <w:sz w:val="22"/>
                <w:szCs w:val="22"/>
              </w:rPr>
              <w:t>;</w:t>
            </w:r>
            <w:r w:rsidR="002F7622">
              <w:rPr>
                <w:rFonts w:ascii="Arial" w:hAnsi="Arial"/>
                <w:noProof/>
                <w:sz w:val="22"/>
                <w:szCs w:val="22"/>
              </w:rPr>
              <w:t xml:space="preserve"> e) how to make predictions using well formulated biological assumptions; f) how to compare predictions to empirical data</w:t>
            </w:r>
            <w:r w:rsidR="0000679E">
              <w:rPr>
                <w:rFonts w:ascii="Arial" w:hAnsi="Arial"/>
                <w:noProof/>
                <w:sz w:val="22"/>
                <w:szCs w:val="22"/>
              </w:rPr>
              <w:t>;</w:t>
            </w:r>
            <w:r w:rsidR="002F7622">
              <w:rPr>
                <w:rFonts w:ascii="Arial" w:hAnsi="Arial"/>
                <w:noProof/>
                <w:sz w:val="22"/>
                <w:szCs w:val="22"/>
              </w:rPr>
              <w:t xml:space="preserve"> g) how to derive new hypothesis and tackle them. </w:t>
            </w:r>
            <w:r w:rsidR="002F7622">
              <w:rPr>
                <w:rFonts w:ascii="Arial" w:hAnsi="Arial"/>
                <w:sz w:val="22"/>
              </w:rPr>
              <w:t xml:space="preserve"> Concepts of equilibrium, dynamic and stochastic processes in biology will be discussed. </w:t>
            </w:r>
          </w:p>
          <w:p w14:paraId="605E06D8" w14:textId="77777777" w:rsidR="00BC149F" w:rsidRPr="00D97C12" w:rsidRDefault="00BC149F" w:rsidP="00381559">
            <w:pPr>
              <w:rPr>
                <w:rFonts w:ascii="Arial" w:hAnsi="Arial" w:cs="Arial"/>
                <w:sz w:val="22"/>
                <w:szCs w:val="22"/>
                <w:highlight w:val="lightGray"/>
              </w:rPr>
            </w:pPr>
          </w:p>
          <w:p w14:paraId="1239803C" w14:textId="77777777" w:rsidR="00D97C12" w:rsidRPr="00D97C12" w:rsidRDefault="52412EAE" w:rsidP="52412EAE">
            <w:pPr>
              <w:rPr>
                <w:rFonts w:ascii="Arial" w:hAnsi="Arial" w:cs="Arial"/>
                <w:b/>
                <w:bCs/>
                <w:sz w:val="22"/>
                <w:szCs w:val="22"/>
              </w:rPr>
            </w:pPr>
            <w:r w:rsidRPr="52412EAE">
              <w:rPr>
                <w:rFonts w:ascii="Arial" w:hAnsi="Arial" w:cs="Arial"/>
                <w:b/>
                <w:bCs/>
                <w:sz w:val="22"/>
                <w:szCs w:val="22"/>
              </w:rPr>
              <w:t>Essential Reading and Resource List</w:t>
            </w:r>
          </w:p>
          <w:p w14:paraId="42F949A0" w14:textId="77777777" w:rsidR="00D97C12" w:rsidRPr="00D97C12" w:rsidRDefault="00D97C12" w:rsidP="00D97C12">
            <w:pPr>
              <w:rPr>
                <w:rFonts w:ascii="Arial" w:hAnsi="Arial" w:cs="Arial"/>
                <w:b/>
                <w:sz w:val="22"/>
                <w:szCs w:val="22"/>
              </w:rPr>
            </w:pPr>
          </w:p>
          <w:p w14:paraId="708A5211" w14:textId="77777777" w:rsidR="00D97C12" w:rsidRPr="00D97C12" w:rsidRDefault="00012616" w:rsidP="52412EAE">
            <w:pPr>
              <w:rPr>
                <w:rFonts w:ascii="Arial" w:hAnsi="Arial" w:cs="Arial"/>
                <w:sz w:val="22"/>
                <w:szCs w:val="22"/>
              </w:rPr>
            </w:pPr>
            <w:r>
              <w:rPr>
                <w:rFonts w:ascii="Arial" w:hAnsi="Arial" w:cs="Arial"/>
                <w:sz w:val="22"/>
                <w:szCs w:val="22"/>
              </w:rPr>
              <w:t>A list of useful textbooks will be provided in the Reading Lists Tab on Learning Central</w:t>
            </w:r>
            <w:r w:rsidR="52412EAE" w:rsidRPr="52412EAE">
              <w:rPr>
                <w:rFonts w:ascii="Arial" w:hAnsi="Arial" w:cs="Arial"/>
                <w:sz w:val="22"/>
                <w:szCs w:val="22"/>
              </w:rPr>
              <w:t>. Students are encouraged to identify their own additional readi</w:t>
            </w:r>
            <w:r w:rsidR="00017E5B">
              <w:rPr>
                <w:rFonts w:ascii="Arial" w:hAnsi="Arial" w:cs="Arial"/>
                <w:sz w:val="22"/>
                <w:szCs w:val="22"/>
              </w:rPr>
              <w:t>ng from the research literature</w:t>
            </w:r>
            <w:r w:rsidR="52412EAE" w:rsidRPr="52412EAE">
              <w:rPr>
                <w:rFonts w:ascii="Arial" w:hAnsi="Arial" w:cs="Arial"/>
                <w:sz w:val="22"/>
                <w:szCs w:val="22"/>
              </w:rPr>
              <w:t>.</w:t>
            </w:r>
            <w:r>
              <w:rPr>
                <w:rFonts w:ascii="Arial" w:hAnsi="Arial" w:cs="Arial"/>
                <w:sz w:val="22"/>
                <w:szCs w:val="22"/>
              </w:rPr>
              <w:t xml:space="preserve"> Additional resources such as short videos and web links will be provided via the Learning Materials Tab on Learning Central</w:t>
            </w:r>
          </w:p>
          <w:p w14:paraId="057B594E" w14:textId="77777777" w:rsidR="00D97C12" w:rsidRPr="00D97C12" w:rsidRDefault="00D97C12" w:rsidP="00D97C12">
            <w:pPr>
              <w:rPr>
                <w:rFonts w:ascii="Arial" w:hAnsi="Arial" w:cs="Arial"/>
                <w:sz w:val="22"/>
                <w:szCs w:val="22"/>
              </w:rPr>
            </w:pPr>
          </w:p>
          <w:p w14:paraId="681DB404" w14:textId="77777777" w:rsidR="00D97C12" w:rsidRPr="00D97C12" w:rsidRDefault="00D97C12" w:rsidP="00D97C12">
            <w:pPr>
              <w:rPr>
                <w:rFonts w:ascii="Arial" w:hAnsi="Arial" w:cs="Arial"/>
                <w:sz w:val="22"/>
                <w:szCs w:val="22"/>
              </w:rPr>
            </w:pPr>
          </w:p>
          <w:p w14:paraId="568FDD83" w14:textId="77777777" w:rsidR="00D97C12" w:rsidRPr="00D97C12" w:rsidRDefault="52412EAE" w:rsidP="52412EAE">
            <w:pPr>
              <w:rPr>
                <w:rFonts w:ascii="Arial" w:hAnsi="Arial" w:cs="Arial"/>
                <w:sz w:val="22"/>
                <w:szCs w:val="22"/>
              </w:rPr>
            </w:pPr>
            <w:r w:rsidRPr="52412EAE">
              <w:rPr>
                <w:rFonts w:ascii="Arial" w:hAnsi="Arial" w:cs="Arial"/>
                <w:b/>
                <w:bCs/>
                <w:sz w:val="22"/>
                <w:szCs w:val="22"/>
              </w:rPr>
              <w:t>Background Reading and Resource List</w:t>
            </w:r>
          </w:p>
          <w:p w14:paraId="6831BF2F" w14:textId="77777777" w:rsidR="00D97C12" w:rsidRPr="00D97C12" w:rsidRDefault="00D97C12" w:rsidP="00D97C12">
            <w:pPr>
              <w:rPr>
                <w:rFonts w:ascii="Arial" w:hAnsi="Arial" w:cs="Arial"/>
                <w:sz w:val="22"/>
                <w:szCs w:val="22"/>
              </w:rPr>
            </w:pPr>
          </w:p>
          <w:p w14:paraId="57804AAF" w14:textId="77777777" w:rsidR="00406942" w:rsidRDefault="00012616" w:rsidP="006A1DF5">
            <w:pPr>
              <w:rPr>
                <w:rFonts w:ascii="Arial" w:hAnsi="Arial" w:cs="Arial"/>
              </w:rPr>
            </w:pPr>
            <w:r w:rsidRPr="52412EAE">
              <w:rPr>
                <w:rFonts w:ascii="Arial" w:hAnsi="Arial" w:cs="Arial"/>
                <w:sz w:val="22"/>
                <w:szCs w:val="22"/>
              </w:rPr>
              <w:t>Indicative reading lists of research papers and/or reviews will be provided for individual teaching sessions</w:t>
            </w:r>
            <w:r>
              <w:rPr>
                <w:rFonts w:ascii="Arial" w:hAnsi="Arial" w:cs="Arial"/>
                <w:sz w:val="22"/>
                <w:szCs w:val="22"/>
              </w:rPr>
              <w:t>.</w:t>
            </w:r>
          </w:p>
          <w:p w14:paraId="6FBE08E4" w14:textId="77777777" w:rsidR="00BC149F" w:rsidRPr="003A73A2" w:rsidRDefault="00BC149F" w:rsidP="006A1DF5">
            <w:pPr>
              <w:rPr>
                <w:rFonts w:ascii="Arial" w:hAnsi="Arial" w:cs="Arial"/>
              </w:rPr>
            </w:pPr>
          </w:p>
        </w:tc>
      </w:tr>
      <w:tr w:rsidR="00406942" w14:paraId="16F853F6" w14:textId="77777777" w:rsidTr="52412EAE">
        <w:tc>
          <w:tcPr>
            <w:tcW w:w="14760" w:type="dxa"/>
            <w:gridSpan w:val="3"/>
          </w:tcPr>
          <w:p w14:paraId="7BC30AD2" w14:textId="77777777" w:rsidR="00406942" w:rsidRPr="003A73A2" w:rsidRDefault="00406942" w:rsidP="006A1DF5">
            <w:pPr>
              <w:rPr>
                <w:rFonts w:ascii="Arial" w:hAnsi="Arial" w:cs="Arial"/>
              </w:rPr>
            </w:pPr>
          </w:p>
          <w:p w14:paraId="04830B23" w14:textId="77777777" w:rsidR="00406942" w:rsidRPr="003A73A2" w:rsidRDefault="00406942" w:rsidP="006A1DF5">
            <w:pPr>
              <w:rPr>
                <w:rFonts w:ascii="Arial" w:hAnsi="Arial" w:cs="Arial"/>
              </w:rPr>
            </w:pPr>
          </w:p>
          <w:p w14:paraId="324EE01C" w14:textId="77777777" w:rsidR="00406942" w:rsidRPr="003A73A2" w:rsidRDefault="00406942" w:rsidP="006A1DF5">
            <w:pPr>
              <w:rPr>
                <w:rFonts w:ascii="Arial" w:hAnsi="Arial" w:cs="Arial"/>
              </w:rPr>
            </w:pPr>
          </w:p>
        </w:tc>
      </w:tr>
    </w:tbl>
    <w:p w14:paraId="4FB9CA46" w14:textId="77777777" w:rsidR="00406942" w:rsidRPr="003B7236" w:rsidRDefault="00406942" w:rsidP="00732D85"/>
    <w:sectPr w:rsidR="00406942" w:rsidRPr="003B7236" w:rsidSect="004F56F4">
      <w:headerReference w:type="default" r:id="rId8"/>
      <w:footerReference w:type="default" r:id="rId9"/>
      <w:type w:val="continuous"/>
      <w:pgSz w:w="16838" w:h="11906" w:orient="landscape"/>
      <w:pgMar w:top="899" w:right="1440" w:bottom="1079"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C869B" w14:textId="77777777" w:rsidR="00757C81" w:rsidRDefault="00757C81">
      <w:r>
        <w:separator/>
      </w:r>
    </w:p>
  </w:endnote>
  <w:endnote w:type="continuationSeparator" w:id="0">
    <w:p w14:paraId="28ED98F4" w14:textId="77777777" w:rsidR="00757C81" w:rsidRDefault="00757C81">
      <w:r>
        <w:continuationSeparator/>
      </w:r>
    </w:p>
  </w:endnote>
  <w:endnote w:type="continuationNotice" w:id="1">
    <w:p w14:paraId="4123AD70" w14:textId="77777777" w:rsidR="00757C81" w:rsidRDefault="00757C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55973" w14:textId="77777777" w:rsidR="007642CD" w:rsidRDefault="007642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13CDE" w14:textId="77777777" w:rsidR="00757C81" w:rsidRDefault="00757C81">
      <w:r>
        <w:separator/>
      </w:r>
    </w:p>
  </w:footnote>
  <w:footnote w:type="continuationSeparator" w:id="0">
    <w:p w14:paraId="6B90975B" w14:textId="77777777" w:rsidR="00757C81" w:rsidRDefault="00757C81">
      <w:r>
        <w:continuationSeparator/>
      </w:r>
    </w:p>
  </w:footnote>
  <w:footnote w:type="continuationNotice" w:id="1">
    <w:p w14:paraId="442E6B24" w14:textId="77777777" w:rsidR="00757C81" w:rsidRDefault="00757C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2757B" w14:textId="77777777" w:rsidR="00406942" w:rsidRDefault="00406942" w:rsidP="007A2D1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07A53"/>
    <w:multiLevelType w:val="hybridMultilevel"/>
    <w:tmpl w:val="165AD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F62F0"/>
    <w:multiLevelType w:val="hybridMultilevel"/>
    <w:tmpl w:val="C5D2C6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BC7E19"/>
    <w:multiLevelType w:val="hybridMultilevel"/>
    <w:tmpl w:val="C016B8BC"/>
    <w:lvl w:ilvl="0" w:tplc="08090001">
      <w:start w:val="1"/>
      <w:numFmt w:val="bullet"/>
      <w:lvlText w:val=""/>
      <w:lvlJc w:val="left"/>
      <w:pPr>
        <w:tabs>
          <w:tab w:val="num" w:pos="720"/>
        </w:tabs>
        <w:ind w:left="720" w:hanging="360"/>
      </w:pPr>
      <w:rPr>
        <w:rFonts w:ascii="Symbol" w:hAnsi="Symbol" w:hint="default"/>
      </w:rPr>
    </w:lvl>
    <w:lvl w:ilvl="1" w:tplc="08090005">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FE1B98"/>
    <w:multiLevelType w:val="hybridMultilevel"/>
    <w:tmpl w:val="B9F22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7F7F1C"/>
    <w:multiLevelType w:val="hybridMultilevel"/>
    <w:tmpl w:val="4FB89D8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EF0A83"/>
    <w:multiLevelType w:val="multilevel"/>
    <w:tmpl w:val="06A2EF76"/>
    <w:lvl w:ilvl="0">
      <w:start w:val="1"/>
      <w:numFmt w:val="decimal"/>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15:restartNumberingAfterBreak="0">
    <w:nsid w:val="79563DB8"/>
    <w:multiLevelType w:val="hybridMultilevel"/>
    <w:tmpl w:val="916658CE"/>
    <w:lvl w:ilvl="0" w:tplc="6602E2A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98043A"/>
    <w:multiLevelType w:val="singleLevel"/>
    <w:tmpl w:val="BBFAE214"/>
    <w:lvl w:ilvl="0">
      <w:start w:val="1"/>
      <w:numFmt w:val="decimal"/>
      <w:lvlText w:val="%1."/>
      <w:lvlJc w:val="left"/>
      <w:pPr>
        <w:tabs>
          <w:tab w:val="num" w:pos="720"/>
        </w:tabs>
        <w:ind w:left="720" w:hanging="720"/>
      </w:pPr>
      <w:rPr>
        <w:rFonts w:cs="Times New Roman" w:hint="default"/>
      </w:rPr>
    </w:lvl>
  </w:abstractNum>
  <w:abstractNum w:abstractNumId="8" w15:restartNumberingAfterBreak="0">
    <w:nsid w:val="7CBF7E43"/>
    <w:multiLevelType w:val="multilevel"/>
    <w:tmpl w:val="29668E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7"/>
  </w:num>
  <w:num w:numId="2">
    <w:abstractNumId w:val="1"/>
  </w:num>
  <w:num w:numId="3">
    <w:abstractNumId w:val="2"/>
  </w:num>
  <w:num w:numId="4">
    <w:abstractNumId w:val="0"/>
  </w:num>
  <w:num w:numId="5">
    <w:abstractNumId w:val="4"/>
  </w:num>
  <w:num w:numId="6">
    <w:abstractNumId w:val="3"/>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D15"/>
    <w:rsid w:val="00002C5A"/>
    <w:rsid w:val="00002DC4"/>
    <w:rsid w:val="0000679E"/>
    <w:rsid w:val="00012616"/>
    <w:rsid w:val="00017DA5"/>
    <w:rsid w:val="00017E5B"/>
    <w:rsid w:val="00026EE3"/>
    <w:rsid w:val="00044411"/>
    <w:rsid w:val="00084A08"/>
    <w:rsid w:val="00090B64"/>
    <w:rsid w:val="00090DAD"/>
    <w:rsid w:val="000923E8"/>
    <w:rsid w:val="000945E2"/>
    <w:rsid w:val="00094CDB"/>
    <w:rsid w:val="0009618C"/>
    <w:rsid w:val="00096266"/>
    <w:rsid w:val="000C31DB"/>
    <w:rsid w:val="000D11B4"/>
    <w:rsid w:val="000E0062"/>
    <w:rsid w:val="000F2D39"/>
    <w:rsid w:val="000F6B7D"/>
    <w:rsid w:val="0010084D"/>
    <w:rsid w:val="001064B3"/>
    <w:rsid w:val="0011569F"/>
    <w:rsid w:val="00116C03"/>
    <w:rsid w:val="001216A1"/>
    <w:rsid w:val="00123A35"/>
    <w:rsid w:val="0013184B"/>
    <w:rsid w:val="00131AD6"/>
    <w:rsid w:val="0013341A"/>
    <w:rsid w:val="00147ADA"/>
    <w:rsid w:val="001518A4"/>
    <w:rsid w:val="00153F18"/>
    <w:rsid w:val="001643E4"/>
    <w:rsid w:val="0017660F"/>
    <w:rsid w:val="00180F4F"/>
    <w:rsid w:val="0018664C"/>
    <w:rsid w:val="00192CFB"/>
    <w:rsid w:val="001B2762"/>
    <w:rsid w:val="001B2EDD"/>
    <w:rsid w:val="001D1663"/>
    <w:rsid w:val="001D421C"/>
    <w:rsid w:val="0020604D"/>
    <w:rsid w:val="002077E5"/>
    <w:rsid w:val="00215FCD"/>
    <w:rsid w:val="00217BE5"/>
    <w:rsid w:val="00230E68"/>
    <w:rsid w:val="00231418"/>
    <w:rsid w:val="002422EE"/>
    <w:rsid w:val="00252150"/>
    <w:rsid w:val="002522C7"/>
    <w:rsid w:val="00255525"/>
    <w:rsid w:val="00265306"/>
    <w:rsid w:val="00266D17"/>
    <w:rsid w:val="00267C6A"/>
    <w:rsid w:val="00271816"/>
    <w:rsid w:val="00290EC5"/>
    <w:rsid w:val="0029664D"/>
    <w:rsid w:val="002A032F"/>
    <w:rsid w:val="002A06BF"/>
    <w:rsid w:val="002B1E05"/>
    <w:rsid w:val="002B471E"/>
    <w:rsid w:val="002B786D"/>
    <w:rsid w:val="002C08DA"/>
    <w:rsid w:val="002E1D3E"/>
    <w:rsid w:val="002E7451"/>
    <w:rsid w:val="002F092A"/>
    <w:rsid w:val="002F7622"/>
    <w:rsid w:val="00300D1E"/>
    <w:rsid w:val="00301C0A"/>
    <w:rsid w:val="0031013C"/>
    <w:rsid w:val="0031171C"/>
    <w:rsid w:val="003118B9"/>
    <w:rsid w:val="003144E3"/>
    <w:rsid w:val="0031467D"/>
    <w:rsid w:val="00314883"/>
    <w:rsid w:val="00322D1C"/>
    <w:rsid w:val="00323B16"/>
    <w:rsid w:val="00341093"/>
    <w:rsid w:val="00341574"/>
    <w:rsid w:val="0035181C"/>
    <w:rsid w:val="00352A10"/>
    <w:rsid w:val="0035639A"/>
    <w:rsid w:val="00365A30"/>
    <w:rsid w:val="00375B2A"/>
    <w:rsid w:val="00376145"/>
    <w:rsid w:val="00381559"/>
    <w:rsid w:val="00384AED"/>
    <w:rsid w:val="00390792"/>
    <w:rsid w:val="003A12E7"/>
    <w:rsid w:val="003A64A7"/>
    <w:rsid w:val="003A73A2"/>
    <w:rsid w:val="003B3C4F"/>
    <w:rsid w:val="003B7236"/>
    <w:rsid w:val="003C3637"/>
    <w:rsid w:val="003D1E1C"/>
    <w:rsid w:val="003D3A93"/>
    <w:rsid w:val="003D5712"/>
    <w:rsid w:val="003E6B0D"/>
    <w:rsid w:val="00406942"/>
    <w:rsid w:val="004123D9"/>
    <w:rsid w:val="0041441A"/>
    <w:rsid w:val="00435847"/>
    <w:rsid w:val="004574A4"/>
    <w:rsid w:val="0047203C"/>
    <w:rsid w:val="0047207B"/>
    <w:rsid w:val="004728E3"/>
    <w:rsid w:val="00475B4C"/>
    <w:rsid w:val="004766A1"/>
    <w:rsid w:val="0048210D"/>
    <w:rsid w:val="00492BDC"/>
    <w:rsid w:val="004A1D6F"/>
    <w:rsid w:val="004A7088"/>
    <w:rsid w:val="004B186D"/>
    <w:rsid w:val="004C0262"/>
    <w:rsid w:val="004C7BEA"/>
    <w:rsid w:val="004D638D"/>
    <w:rsid w:val="004E4876"/>
    <w:rsid w:val="004E69C4"/>
    <w:rsid w:val="004F56F4"/>
    <w:rsid w:val="004F6F97"/>
    <w:rsid w:val="00502283"/>
    <w:rsid w:val="00511140"/>
    <w:rsid w:val="00513F1C"/>
    <w:rsid w:val="00533F27"/>
    <w:rsid w:val="00534772"/>
    <w:rsid w:val="00542359"/>
    <w:rsid w:val="00553D5F"/>
    <w:rsid w:val="005640D0"/>
    <w:rsid w:val="00564B75"/>
    <w:rsid w:val="00573A24"/>
    <w:rsid w:val="005932D5"/>
    <w:rsid w:val="005A4870"/>
    <w:rsid w:val="005A4B33"/>
    <w:rsid w:val="005A641C"/>
    <w:rsid w:val="005C0C87"/>
    <w:rsid w:val="005D1CC1"/>
    <w:rsid w:val="005D2C51"/>
    <w:rsid w:val="005F477F"/>
    <w:rsid w:val="00607EA7"/>
    <w:rsid w:val="00615E83"/>
    <w:rsid w:val="00617EFE"/>
    <w:rsid w:val="006205A9"/>
    <w:rsid w:val="00620E75"/>
    <w:rsid w:val="00624200"/>
    <w:rsid w:val="006464C8"/>
    <w:rsid w:val="006513FD"/>
    <w:rsid w:val="006540F3"/>
    <w:rsid w:val="00676415"/>
    <w:rsid w:val="006946C1"/>
    <w:rsid w:val="006A1DF5"/>
    <w:rsid w:val="006C0AFB"/>
    <w:rsid w:val="006C34BB"/>
    <w:rsid w:val="006C6A33"/>
    <w:rsid w:val="006E0104"/>
    <w:rsid w:val="006E3E63"/>
    <w:rsid w:val="00705050"/>
    <w:rsid w:val="0070565D"/>
    <w:rsid w:val="00714CE2"/>
    <w:rsid w:val="007208D9"/>
    <w:rsid w:val="00732D85"/>
    <w:rsid w:val="00737713"/>
    <w:rsid w:val="00757C81"/>
    <w:rsid w:val="00757F45"/>
    <w:rsid w:val="007642CD"/>
    <w:rsid w:val="00772B34"/>
    <w:rsid w:val="00772DC9"/>
    <w:rsid w:val="00774DB3"/>
    <w:rsid w:val="00790D4D"/>
    <w:rsid w:val="00793A3B"/>
    <w:rsid w:val="007A2D15"/>
    <w:rsid w:val="007A56E0"/>
    <w:rsid w:val="007B3A19"/>
    <w:rsid w:val="007B6118"/>
    <w:rsid w:val="007C3144"/>
    <w:rsid w:val="007C38B0"/>
    <w:rsid w:val="007C67D4"/>
    <w:rsid w:val="007D4AB8"/>
    <w:rsid w:val="007D55F9"/>
    <w:rsid w:val="007D5E51"/>
    <w:rsid w:val="007D644A"/>
    <w:rsid w:val="007E46AF"/>
    <w:rsid w:val="007F2C08"/>
    <w:rsid w:val="007F57FC"/>
    <w:rsid w:val="007F5CDA"/>
    <w:rsid w:val="007F66FA"/>
    <w:rsid w:val="008278CD"/>
    <w:rsid w:val="00833F3D"/>
    <w:rsid w:val="00841842"/>
    <w:rsid w:val="00845BA7"/>
    <w:rsid w:val="0084681A"/>
    <w:rsid w:val="008475DC"/>
    <w:rsid w:val="00852B93"/>
    <w:rsid w:val="00854926"/>
    <w:rsid w:val="00862201"/>
    <w:rsid w:val="00871711"/>
    <w:rsid w:val="00872577"/>
    <w:rsid w:val="00877672"/>
    <w:rsid w:val="00891A3B"/>
    <w:rsid w:val="008B43E4"/>
    <w:rsid w:val="008D74B2"/>
    <w:rsid w:val="008D7DD5"/>
    <w:rsid w:val="008E3B66"/>
    <w:rsid w:val="008E7F46"/>
    <w:rsid w:val="00901B4A"/>
    <w:rsid w:val="009042D4"/>
    <w:rsid w:val="009044B8"/>
    <w:rsid w:val="0091089A"/>
    <w:rsid w:val="00914068"/>
    <w:rsid w:val="009210F7"/>
    <w:rsid w:val="00942566"/>
    <w:rsid w:val="009501D4"/>
    <w:rsid w:val="00960A76"/>
    <w:rsid w:val="00967998"/>
    <w:rsid w:val="00976203"/>
    <w:rsid w:val="00976CB5"/>
    <w:rsid w:val="00986174"/>
    <w:rsid w:val="0098683A"/>
    <w:rsid w:val="0098736C"/>
    <w:rsid w:val="009905E2"/>
    <w:rsid w:val="00991B73"/>
    <w:rsid w:val="009B2177"/>
    <w:rsid w:val="009B6098"/>
    <w:rsid w:val="009C2DC6"/>
    <w:rsid w:val="009C3A04"/>
    <w:rsid w:val="009D3B59"/>
    <w:rsid w:val="009E20CB"/>
    <w:rsid w:val="009E3B26"/>
    <w:rsid w:val="00A03864"/>
    <w:rsid w:val="00A06F8A"/>
    <w:rsid w:val="00A140C9"/>
    <w:rsid w:val="00A16C52"/>
    <w:rsid w:val="00A25A61"/>
    <w:rsid w:val="00A26186"/>
    <w:rsid w:val="00A469B5"/>
    <w:rsid w:val="00A529C5"/>
    <w:rsid w:val="00A54736"/>
    <w:rsid w:val="00A558D1"/>
    <w:rsid w:val="00A56987"/>
    <w:rsid w:val="00A644FE"/>
    <w:rsid w:val="00A673CC"/>
    <w:rsid w:val="00A727B0"/>
    <w:rsid w:val="00A766F2"/>
    <w:rsid w:val="00A7736A"/>
    <w:rsid w:val="00A8474F"/>
    <w:rsid w:val="00A864B2"/>
    <w:rsid w:val="00AA0CCB"/>
    <w:rsid w:val="00AA1533"/>
    <w:rsid w:val="00AA1FA2"/>
    <w:rsid w:val="00AA412C"/>
    <w:rsid w:val="00AA7591"/>
    <w:rsid w:val="00AB4531"/>
    <w:rsid w:val="00AC0447"/>
    <w:rsid w:val="00AC5C23"/>
    <w:rsid w:val="00AD0556"/>
    <w:rsid w:val="00AE5BEB"/>
    <w:rsid w:val="00AF442C"/>
    <w:rsid w:val="00B06012"/>
    <w:rsid w:val="00B11836"/>
    <w:rsid w:val="00B142CF"/>
    <w:rsid w:val="00B34F83"/>
    <w:rsid w:val="00B42360"/>
    <w:rsid w:val="00B44D0F"/>
    <w:rsid w:val="00B45AB5"/>
    <w:rsid w:val="00B478F1"/>
    <w:rsid w:val="00B50057"/>
    <w:rsid w:val="00B53C62"/>
    <w:rsid w:val="00B6112D"/>
    <w:rsid w:val="00B66C79"/>
    <w:rsid w:val="00B67AC4"/>
    <w:rsid w:val="00B7447C"/>
    <w:rsid w:val="00B80BA3"/>
    <w:rsid w:val="00B85F92"/>
    <w:rsid w:val="00B873E9"/>
    <w:rsid w:val="00B90304"/>
    <w:rsid w:val="00B9259B"/>
    <w:rsid w:val="00B95A9E"/>
    <w:rsid w:val="00B95E98"/>
    <w:rsid w:val="00BA33E4"/>
    <w:rsid w:val="00BA78AD"/>
    <w:rsid w:val="00BC0940"/>
    <w:rsid w:val="00BC149F"/>
    <w:rsid w:val="00BC2F8A"/>
    <w:rsid w:val="00BD2C94"/>
    <w:rsid w:val="00BD79B6"/>
    <w:rsid w:val="00BE2C31"/>
    <w:rsid w:val="00BF02D8"/>
    <w:rsid w:val="00BF4880"/>
    <w:rsid w:val="00C018AD"/>
    <w:rsid w:val="00C0373C"/>
    <w:rsid w:val="00C0461E"/>
    <w:rsid w:val="00C05A62"/>
    <w:rsid w:val="00C07FB4"/>
    <w:rsid w:val="00C20488"/>
    <w:rsid w:val="00C41CC9"/>
    <w:rsid w:val="00C53E3A"/>
    <w:rsid w:val="00C54D01"/>
    <w:rsid w:val="00C61A1F"/>
    <w:rsid w:val="00C6650C"/>
    <w:rsid w:val="00C84DE0"/>
    <w:rsid w:val="00C85A5A"/>
    <w:rsid w:val="00C87B68"/>
    <w:rsid w:val="00C95FE1"/>
    <w:rsid w:val="00CB0E13"/>
    <w:rsid w:val="00CB40C7"/>
    <w:rsid w:val="00CB48D0"/>
    <w:rsid w:val="00CB7F4F"/>
    <w:rsid w:val="00CC3A3D"/>
    <w:rsid w:val="00CC4B60"/>
    <w:rsid w:val="00CD0165"/>
    <w:rsid w:val="00CD5689"/>
    <w:rsid w:val="00CE30E7"/>
    <w:rsid w:val="00CF303D"/>
    <w:rsid w:val="00CF4A35"/>
    <w:rsid w:val="00D043D0"/>
    <w:rsid w:val="00D05E69"/>
    <w:rsid w:val="00D100C9"/>
    <w:rsid w:val="00D1269C"/>
    <w:rsid w:val="00D27FBB"/>
    <w:rsid w:val="00D30247"/>
    <w:rsid w:val="00D44B6D"/>
    <w:rsid w:val="00D50772"/>
    <w:rsid w:val="00D5783D"/>
    <w:rsid w:val="00D954D5"/>
    <w:rsid w:val="00D97C12"/>
    <w:rsid w:val="00DA217A"/>
    <w:rsid w:val="00DA58F3"/>
    <w:rsid w:val="00DB1D01"/>
    <w:rsid w:val="00DC2905"/>
    <w:rsid w:val="00DC40F7"/>
    <w:rsid w:val="00DD0612"/>
    <w:rsid w:val="00DE536B"/>
    <w:rsid w:val="00DF3B51"/>
    <w:rsid w:val="00DF5B7E"/>
    <w:rsid w:val="00E00280"/>
    <w:rsid w:val="00E00D5A"/>
    <w:rsid w:val="00E128C6"/>
    <w:rsid w:val="00E159CB"/>
    <w:rsid w:val="00E2201F"/>
    <w:rsid w:val="00E31151"/>
    <w:rsid w:val="00E35177"/>
    <w:rsid w:val="00E40248"/>
    <w:rsid w:val="00E52C59"/>
    <w:rsid w:val="00E55405"/>
    <w:rsid w:val="00E83B46"/>
    <w:rsid w:val="00E9136A"/>
    <w:rsid w:val="00E97D32"/>
    <w:rsid w:val="00EB27DB"/>
    <w:rsid w:val="00ED70B9"/>
    <w:rsid w:val="00EE41FA"/>
    <w:rsid w:val="00EF114B"/>
    <w:rsid w:val="00EF4154"/>
    <w:rsid w:val="00F07EF5"/>
    <w:rsid w:val="00F25E3A"/>
    <w:rsid w:val="00F265B8"/>
    <w:rsid w:val="00F26A72"/>
    <w:rsid w:val="00F31068"/>
    <w:rsid w:val="00F31B08"/>
    <w:rsid w:val="00F34F5B"/>
    <w:rsid w:val="00F35A55"/>
    <w:rsid w:val="00F4178B"/>
    <w:rsid w:val="00F4336F"/>
    <w:rsid w:val="00F44F30"/>
    <w:rsid w:val="00F57EB6"/>
    <w:rsid w:val="00F658FD"/>
    <w:rsid w:val="00F65DF0"/>
    <w:rsid w:val="00F6614E"/>
    <w:rsid w:val="00F6662A"/>
    <w:rsid w:val="00F70700"/>
    <w:rsid w:val="00F7529C"/>
    <w:rsid w:val="00F86F4C"/>
    <w:rsid w:val="00F870FA"/>
    <w:rsid w:val="00F969AD"/>
    <w:rsid w:val="00FB1052"/>
    <w:rsid w:val="00FB20AC"/>
    <w:rsid w:val="00FC23B5"/>
    <w:rsid w:val="00FC27CC"/>
    <w:rsid w:val="00FD66EB"/>
    <w:rsid w:val="00FE75AF"/>
    <w:rsid w:val="00FF1FE6"/>
    <w:rsid w:val="52412E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CF1A176"/>
  <w15:docId w15:val="{ED06A0FD-05DA-7245-A99B-D92B89862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2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A2D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A2D15"/>
    <w:pPr>
      <w:tabs>
        <w:tab w:val="center" w:pos="4153"/>
        <w:tab w:val="right" w:pos="8306"/>
      </w:tabs>
    </w:pPr>
  </w:style>
  <w:style w:type="character" w:customStyle="1" w:styleId="HeaderChar">
    <w:name w:val="Header Char"/>
    <w:basedOn w:val="DefaultParagraphFont"/>
    <w:link w:val="Header"/>
    <w:uiPriority w:val="99"/>
    <w:semiHidden/>
    <w:rsid w:val="009128D7"/>
    <w:rPr>
      <w:sz w:val="24"/>
      <w:szCs w:val="24"/>
    </w:rPr>
  </w:style>
  <w:style w:type="paragraph" w:styleId="Footer">
    <w:name w:val="footer"/>
    <w:basedOn w:val="Normal"/>
    <w:link w:val="FooterChar"/>
    <w:uiPriority w:val="99"/>
    <w:rsid w:val="007A2D15"/>
    <w:pPr>
      <w:tabs>
        <w:tab w:val="center" w:pos="4153"/>
        <w:tab w:val="right" w:pos="8306"/>
      </w:tabs>
    </w:pPr>
  </w:style>
  <w:style w:type="character" w:customStyle="1" w:styleId="FooterChar">
    <w:name w:val="Footer Char"/>
    <w:basedOn w:val="DefaultParagraphFont"/>
    <w:link w:val="Footer"/>
    <w:uiPriority w:val="99"/>
    <w:semiHidden/>
    <w:rsid w:val="009128D7"/>
    <w:rPr>
      <w:sz w:val="24"/>
      <w:szCs w:val="24"/>
    </w:rPr>
  </w:style>
  <w:style w:type="paragraph" w:styleId="BalloonText">
    <w:name w:val="Balloon Text"/>
    <w:basedOn w:val="Normal"/>
    <w:link w:val="BalloonTextChar"/>
    <w:uiPriority w:val="99"/>
    <w:semiHidden/>
    <w:rsid w:val="0020604D"/>
    <w:rPr>
      <w:rFonts w:ascii="Tahoma" w:hAnsi="Tahoma" w:cs="Tahoma"/>
      <w:sz w:val="16"/>
      <w:szCs w:val="16"/>
    </w:rPr>
  </w:style>
  <w:style w:type="character" w:customStyle="1" w:styleId="BalloonTextChar">
    <w:name w:val="Balloon Text Char"/>
    <w:basedOn w:val="DefaultParagraphFont"/>
    <w:link w:val="BalloonText"/>
    <w:uiPriority w:val="99"/>
    <w:semiHidden/>
    <w:rsid w:val="009128D7"/>
    <w:rPr>
      <w:sz w:val="0"/>
      <w:szCs w:val="0"/>
    </w:rPr>
  </w:style>
  <w:style w:type="character" w:styleId="CommentReference">
    <w:name w:val="annotation reference"/>
    <w:basedOn w:val="DefaultParagraphFont"/>
    <w:uiPriority w:val="99"/>
    <w:semiHidden/>
    <w:rsid w:val="002A032F"/>
    <w:rPr>
      <w:rFonts w:cs="Times New Roman"/>
      <w:sz w:val="16"/>
      <w:szCs w:val="16"/>
    </w:rPr>
  </w:style>
  <w:style w:type="paragraph" w:styleId="CommentText">
    <w:name w:val="annotation text"/>
    <w:basedOn w:val="Normal"/>
    <w:link w:val="CommentTextChar"/>
    <w:uiPriority w:val="99"/>
    <w:semiHidden/>
    <w:rsid w:val="002A032F"/>
    <w:rPr>
      <w:sz w:val="20"/>
      <w:szCs w:val="20"/>
    </w:rPr>
  </w:style>
  <w:style w:type="character" w:customStyle="1" w:styleId="CommentTextChar">
    <w:name w:val="Comment Text Char"/>
    <w:basedOn w:val="DefaultParagraphFont"/>
    <w:link w:val="CommentText"/>
    <w:uiPriority w:val="99"/>
    <w:semiHidden/>
    <w:rsid w:val="009128D7"/>
    <w:rPr>
      <w:sz w:val="20"/>
      <w:szCs w:val="20"/>
    </w:rPr>
  </w:style>
  <w:style w:type="paragraph" w:styleId="CommentSubject">
    <w:name w:val="annotation subject"/>
    <w:basedOn w:val="CommentText"/>
    <w:next w:val="CommentText"/>
    <w:link w:val="CommentSubjectChar"/>
    <w:uiPriority w:val="99"/>
    <w:semiHidden/>
    <w:rsid w:val="002A032F"/>
    <w:rPr>
      <w:b/>
      <w:bCs/>
    </w:rPr>
  </w:style>
  <w:style w:type="character" w:customStyle="1" w:styleId="CommentSubjectChar">
    <w:name w:val="Comment Subject Char"/>
    <w:basedOn w:val="CommentTextChar"/>
    <w:link w:val="CommentSubject"/>
    <w:uiPriority w:val="99"/>
    <w:semiHidden/>
    <w:rsid w:val="009128D7"/>
    <w:rPr>
      <w:b/>
      <w:bCs/>
      <w:sz w:val="20"/>
      <w:szCs w:val="20"/>
    </w:rPr>
  </w:style>
  <w:style w:type="character" w:styleId="Hyperlink">
    <w:name w:val="Hyperlink"/>
    <w:basedOn w:val="DefaultParagraphFont"/>
    <w:uiPriority w:val="99"/>
    <w:rsid w:val="00044411"/>
    <w:rPr>
      <w:rFonts w:cs="Times New Roman"/>
      <w:color w:val="0000FF"/>
      <w:u w:val="single"/>
    </w:rPr>
  </w:style>
  <w:style w:type="character" w:styleId="FollowedHyperlink">
    <w:name w:val="FollowedHyperlink"/>
    <w:basedOn w:val="DefaultParagraphFont"/>
    <w:uiPriority w:val="99"/>
    <w:rsid w:val="00991B73"/>
    <w:rPr>
      <w:rFonts w:cs="Times New Roman"/>
      <w:color w:val="606420"/>
      <w:u w:val="single"/>
    </w:rPr>
  </w:style>
  <w:style w:type="character" w:styleId="Strong">
    <w:name w:val="Strong"/>
    <w:basedOn w:val="DefaultParagraphFont"/>
    <w:qFormat/>
    <w:locked/>
    <w:rsid w:val="00BC149F"/>
    <w:rPr>
      <w:b/>
      <w:bCs/>
    </w:rPr>
  </w:style>
  <w:style w:type="character" w:customStyle="1" w:styleId="apple-converted-space">
    <w:name w:val="apple-converted-space"/>
    <w:basedOn w:val="DefaultParagraphFont"/>
    <w:rsid w:val="00BC149F"/>
  </w:style>
  <w:style w:type="paragraph" w:styleId="ListParagraph">
    <w:name w:val="List Paragraph"/>
    <w:basedOn w:val="Normal"/>
    <w:uiPriority w:val="34"/>
    <w:qFormat/>
    <w:rsid w:val="00D043D0"/>
    <w:pPr>
      <w:ind w:left="720"/>
      <w:contextualSpacing/>
    </w:pPr>
  </w:style>
  <w:style w:type="paragraph" w:styleId="NormalWeb">
    <w:name w:val="Normal (Web)"/>
    <w:basedOn w:val="Normal"/>
    <w:semiHidden/>
    <w:unhideWhenUsed/>
    <w:rsid w:val="008E7F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053113">
      <w:bodyDiv w:val="1"/>
      <w:marLeft w:val="0"/>
      <w:marRight w:val="0"/>
      <w:marTop w:val="0"/>
      <w:marBottom w:val="0"/>
      <w:divBdr>
        <w:top w:val="none" w:sz="0" w:space="0" w:color="auto"/>
        <w:left w:val="none" w:sz="0" w:space="0" w:color="auto"/>
        <w:bottom w:val="none" w:sz="0" w:space="0" w:color="auto"/>
        <w:right w:val="none" w:sz="0" w:space="0" w:color="auto"/>
      </w:divBdr>
    </w:div>
    <w:div w:id="718629574">
      <w:bodyDiv w:val="1"/>
      <w:marLeft w:val="0"/>
      <w:marRight w:val="0"/>
      <w:marTop w:val="0"/>
      <w:marBottom w:val="0"/>
      <w:divBdr>
        <w:top w:val="none" w:sz="0" w:space="0" w:color="auto"/>
        <w:left w:val="none" w:sz="0" w:space="0" w:color="auto"/>
        <w:bottom w:val="none" w:sz="0" w:space="0" w:color="auto"/>
        <w:right w:val="none" w:sz="0" w:space="0" w:color="auto"/>
      </w:divBdr>
    </w:div>
    <w:div w:id="109590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1493</Words>
  <Characters>8513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Teaching Institution</vt:lpstr>
    </vt:vector>
  </TitlesOfParts>
  <Company>Cardiff University</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Institution</dc:title>
  <dc:creator>INSRV</dc:creator>
  <cp:lastModifiedBy>Joanne Lello</cp:lastModifiedBy>
  <cp:revision>4</cp:revision>
  <cp:lastPrinted>2015-12-18T14:00:00Z</cp:lastPrinted>
  <dcterms:created xsi:type="dcterms:W3CDTF">2020-10-07T12:46:00Z</dcterms:created>
  <dcterms:modified xsi:type="dcterms:W3CDTF">2020-10-07T12:51:00Z</dcterms:modified>
</cp:coreProperties>
</file>